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66" w:rsidRDefault="00216866" w:rsidP="00216866">
      <w:pPr>
        <w:pStyle w:val="1"/>
        <w:shd w:val="clear" w:color="auto" w:fill="FFFFFF"/>
        <w:spacing w:before="240" w:after="0" w:line="240" w:lineRule="auto"/>
        <w:jc w:val="center"/>
        <w:rPr>
          <w:rFonts w:ascii="Times New Roman" w:hAnsi="Times New Roman"/>
          <w:b/>
          <w:color w:val="auto"/>
          <w:sz w:val="24"/>
          <w:szCs w:val="24"/>
        </w:rPr>
      </w:pPr>
      <w:r>
        <w:rPr>
          <w:rFonts w:ascii="Times New Roman" w:hAnsi="Times New Roman"/>
          <w:b/>
          <w:color w:val="auto"/>
          <w:sz w:val="24"/>
          <w:szCs w:val="24"/>
        </w:rPr>
        <w:t>СТОМАТОЛОГІЧНА ДОПОМОГА ДОРОСЛИМ ТА ДІТЯМ</w:t>
      </w:r>
    </w:p>
    <w:p w:rsidR="00216866" w:rsidRDefault="00216866" w:rsidP="00216866">
      <w:pPr>
        <w:keepLines/>
        <w:shd w:val="clear" w:color="auto" w:fill="FFFFFF"/>
        <w:spacing w:before="240" w:after="0" w:line="240"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     Проведення первинного огляду пацієнта/пацієнтки з оцінкою стану стоматологічного здоров’я відповідно до підходів ВООЗ в рамках ургентної стоматологічної допомоги у дорослих, ургентної та планової стоматологічної допомоги у дітей.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2.     Надання ургентної стоматологічної допомоги дітям та дорослим.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3.    Надання планової стоматологічної допомоги дітям (крім </w:t>
      </w:r>
      <w:proofErr w:type="spellStart"/>
      <w:r>
        <w:rPr>
          <w:rFonts w:ascii="Times New Roman" w:hAnsi="Times New Roman"/>
          <w:sz w:val="24"/>
          <w:szCs w:val="24"/>
        </w:rPr>
        <w:t>ортодонтичних</w:t>
      </w:r>
      <w:proofErr w:type="spellEnd"/>
      <w:r>
        <w:rPr>
          <w:rFonts w:ascii="Times New Roman" w:hAnsi="Times New Roman"/>
          <w:sz w:val="24"/>
          <w:szCs w:val="24"/>
        </w:rPr>
        <w:t xml:space="preserve"> процедур та протезування).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4. Проведення інструментальних досліджень в рамках ургентної стоматологічної допомоги, а також планової стоматологічної допомоги дітям (</w:t>
      </w:r>
      <w:proofErr w:type="spellStart"/>
      <w:r>
        <w:rPr>
          <w:rFonts w:ascii="Times New Roman" w:hAnsi="Times New Roman"/>
          <w:sz w:val="24"/>
          <w:szCs w:val="24"/>
        </w:rPr>
        <w:t>внутрішньоротова</w:t>
      </w:r>
      <w:proofErr w:type="spellEnd"/>
      <w:r>
        <w:rPr>
          <w:rFonts w:ascii="Times New Roman" w:hAnsi="Times New Roman"/>
          <w:sz w:val="24"/>
          <w:szCs w:val="24"/>
        </w:rPr>
        <w:t xml:space="preserve"> рентгенографія, </w:t>
      </w:r>
      <w:proofErr w:type="spellStart"/>
      <w:r>
        <w:rPr>
          <w:rFonts w:ascii="Times New Roman" w:hAnsi="Times New Roman"/>
          <w:sz w:val="24"/>
          <w:szCs w:val="24"/>
        </w:rPr>
        <w:t>позаротова</w:t>
      </w:r>
      <w:proofErr w:type="spellEnd"/>
      <w:r>
        <w:rPr>
          <w:rFonts w:ascii="Times New Roman" w:hAnsi="Times New Roman"/>
          <w:sz w:val="24"/>
          <w:szCs w:val="24"/>
        </w:rPr>
        <w:t xml:space="preserve"> рентгенографія).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5.  Організація та проведення обов’язкових медичних профілактичних оглядів учнів загальноосвітніх навчальних закладів, а також дітей до 6 років відповідно до чинного законодавства.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6.     Своєчасне знеболення на всіх етапах діагностики та лікування (за винятком загального знеболення) під час надання ургентної стоматологічної допомоги дітям та дорослим та планової стоматологічної допомоги дітям до 18 років (крім </w:t>
      </w:r>
      <w:proofErr w:type="spellStart"/>
      <w:r>
        <w:rPr>
          <w:rFonts w:ascii="Times New Roman" w:hAnsi="Times New Roman"/>
          <w:sz w:val="24"/>
          <w:szCs w:val="24"/>
        </w:rPr>
        <w:t>ортодонтичних</w:t>
      </w:r>
      <w:proofErr w:type="spellEnd"/>
      <w:r>
        <w:rPr>
          <w:rFonts w:ascii="Times New Roman" w:hAnsi="Times New Roman"/>
          <w:sz w:val="24"/>
          <w:szCs w:val="24"/>
        </w:rPr>
        <w:t xml:space="preserve"> процедур та протезування).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7.     Надання невідкладної медичної допомоги пацієнту/пацієнтці, виклик бригади екстреної (швидкої) медичної допомоги за потреби та надання невідкладної медичної допомоги до її прибуття.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8.     Направлення пацієнта/пацієнтки для отримання спеціалізованої медичної допомоги, інших медичних послуг.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9.     Проведення хірургічних </w:t>
      </w:r>
      <w:proofErr w:type="spellStart"/>
      <w:r>
        <w:rPr>
          <w:rFonts w:ascii="Times New Roman" w:hAnsi="Times New Roman"/>
          <w:sz w:val="24"/>
          <w:szCs w:val="24"/>
        </w:rPr>
        <w:t>втручань</w:t>
      </w:r>
      <w:proofErr w:type="spellEnd"/>
      <w:r>
        <w:rPr>
          <w:rFonts w:ascii="Times New Roman" w:hAnsi="Times New Roman"/>
          <w:sz w:val="24"/>
          <w:szCs w:val="24"/>
        </w:rPr>
        <w:t xml:space="preserve"> під час надання ургентної стоматологічної допомоги дорослим та дітям.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10.  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216866" w:rsidRDefault="00216866" w:rsidP="00216866">
      <w:pPr>
        <w:keepLines/>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216866" w:rsidRDefault="00216866" w:rsidP="00216866">
      <w:pPr>
        <w:keepLines/>
        <w:shd w:val="clear" w:color="auto" w:fill="FFFFFF"/>
        <w:spacing w:before="240" w:after="0" w:line="240" w:lineRule="auto"/>
        <w:ind w:left="360"/>
        <w:jc w:val="center"/>
        <w:rPr>
          <w:rFonts w:ascii="Times New Roman" w:hAnsi="Times New Roman"/>
          <w:b/>
          <w:sz w:val="24"/>
          <w:szCs w:val="24"/>
        </w:rPr>
      </w:pPr>
      <w:r>
        <w:rPr>
          <w:rFonts w:ascii="Times New Roman" w:hAnsi="Times New Roman"/>
          <w:b/>
          <w:sz w:val="24"/>
          <w:szCs w:val="24"/>
        </w:rPr>
        <w:t>СТОМАТОЛОГІЧНА ДОПОМОГА ДОРОСЛИМ ТА ДІТЯМ</w:t>
      </w:r>
    </w:p>
    <w:p w:rsidR="00216866" w:rsidRDefault="00216866" w:rsidP="00216866">
      <w:pPr>
        <w:keepLines/>
        <w:shd w:val="clear" w:color="auto" w:fill="FFFFFF"/>
        <w:spacing w:before="240" w:after="0" w:line="240" w:lineRule="auto"/>
        <w:jc w:val="center"/>
        <w:rPr>
          <w:rFonts w:ascii="Times New Roman" w:hAnsi="Times New Roman"/>
          <w:sz w:val="24"/>
          <w:szCs w:val="24"/>
        </w:rPr>
      </w:pPr>
      <w:r>
        <w:rPr>
          <w:rFonts w:ascii="Times New Roman" w:hAnsi="Times New Roman"/>
          <w:sz w:val="24"/>
          <w:szCs w:val="24"/>
        </w:rPr>
        <w:t xml:space="preserve"> </w:t>
      </w:r>
    </w:p>
    <w:p w:rsidR="00216866" w:rsidRDefault="00216866" w:rsidP="00216866">
      <w:pPr>
        <w:keepLines/>
        <w:shd w:val="clear" w:color="auto" w:fill="FFFFFF"/>
        <w:spacing w:before="240" w:after="0" w:line="240" w:lineRule="auto"/>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216866" w:rsidRDefault="00216866" w:rsidP="00216866">
      <w:pPr>
        <w:keepLines/>
        <w:shd w:val="clear" w:color="auto" w:fill="FFFFFF"/>
        <w:spacing w:after="0" w:line="240" w:lineRule="auto"/>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xml:space="preserve">: амбулаторно. </w:t>
      </w:r>
    </w:p>
    <w:p w:rsidR="00216866" w:rsidRDefault="00216866" w:rsidP="0021686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216866" w:rsidRDefault="00216866" w:rsidP="00216866">
      <w:pPr>
        <w:keepLines/>
        <w:shd w:val="clear" w:color="auto" w:fill="FFFFFF"/>
        <w:spacing w:after="0" w:line="240" w:lineRule="auto"/>
        <w:jc w:val="both"/>
        <w:rPr>
          <w:rFonts w:ascii="Times New Roman" w:hAnsi="Times New Roman"/>
          <w:sz w:val="24"/>
          <w:szCs w:val="24"/>
        </w:rPr>
      </w:pPr>
      <w:r>
        <w:rPr>
          <w:rFonts w:ascii="Times New Roman" w:hAnsi="Times New Roman"/>
          <w:i/>
          <w:sz w:val="24"/>
          <w:szCs w:val="24"/>
        </w:rPr>
        <w:t>Підстави надання послуги</w:t>
      </w:r>
      <w:r>
        <w:rPr>
          <w:rFonts w:ascii="Times New Roman" w:hAnsi="Times New Roman"/>
          <w:sz w:val="24"/>
          <w:szCs w:val="24"/>
        </w:rPr>
        <w:t xml:space="preserve">: </w:t>
      </w:r>
    </w:p>
    <w:p w:rsidR="00216866" w:rsidRDefault="00216866" w:rsidP="0021686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самозвернення</w:t>
      </w:r>
      <w:proofErr w:type="spellEnd"/>
      <w:r>
        <w:rPr>
          <w:rFonts w:ascii="Times New Roman" w:hAnsi="Times New Roman"/>
          <w:sz w:val="24"/>
          <w:szCs w:val="24"/>
        </w:rPr>
        <w:t xml:space="preserve"> до лікаря-стоматолога, лікаря-стоматолога дитячого, лікаря-стоматолога-терапевта, лікаря-стоматолога-хірурга, лікаря зубного, лікаря-хірурга </w:t>
      </w:r>
      <w:proofErr w:type="spellStart"/>
      <w:r>
        <w:rPr>
          <w:rFonts w:ascii="Times New Roman" w:hAnsi="Times New Roman"/>
          <w:sz w:val="24"/>
          <w:szCs w:val="24"/>
        </w:rPr>
        <w:t>щелепно</w:t>
      </w:r>
      <w:proofErr w:type="spellEnd"/>
      <w:r>
        <w:rPr>
          <w:rFonts w:ascii="Times New Roman" w:hAnsi="Times New Roman"/>
          <w:sz w:val="24"/>
          <w:szCs w:val="24"/>
        </w:rPr>
        <w:t xml:space="preserve">-лицевого; </w:t>
      </w:r>
    </w:p>
    <w:p w:rsidR="00216866" w:rsidRDefault="00216866" w:rsidP="0021686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направлення лікаря з надання ПМД, якого обрано за декларацією про вибір лікаря;</w:t>
      </w:r>
    </w:p>
    <w:p w:rsidR="00216866" w:rsidRDefault="00216866" w:rsidP="0021686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направлення лікуючого лікаря. </w:t>
      </w:r>
    </w:p>
    <w:p w:rsidR="00216866" w:rsidRDefault="00216866" w:rsidP="00216866">
      <w:pPr>
        <w:keepLines/>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216866" w:rsidRDefault="00216866" w:rsidP="00216866">
      <w:pPr>
        <w:keepLines/>
        <w:shd w:val="clear" w:color="auto" w:fill="FFFFFF"/>
        <w:spacing w:before="240" w:after="0" w:line="240" w:lineRule="auto"/>
        <w:jc w:val="both"/>
        <w:rPr>
          <w:rFonts w:ascii="Times New Roman" w:hAnsi="Times New Roman"/>
          <w:i/>
          <w:sz w:val="24"/>
          <w:szCs w:val="24"/>
        </w:rPr>
      </w:pPr>
      <w:r>
        <w:rPr>
          <w:rFonts w:ascii="Times New Roman" w:hAnsi="Times New Roman"/>
          <w:i/>
          <w:sz w:val="24"/>
          <w:szCs w:val="24"/>
        </w:rPr>
        <w:t xml:space="preserve">Вимоги до організації надання послуги: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     Забезпечення проведення інструментальних досліджень, зокрема </w:t>
      </w:r>
      <w:proofErr w:type="spellStart"/>
      <w:r>
        <w:rPr>
          <w:rFonts w:ascii="Times New Roman" w:hAnsi="Times New Roman"/>
          <w:sz w:val="24"/>
          <w:szCs w:val="24"/>
        </w:rPr>
        <w:t>внутрішньоротової</w:t>
      </w:r>
      <w:proofErr w:type="spellEnd"/>
      <w:r>
        <w:rPr>
          <w:rFonts w:ascii="Times New Roman" w:hAnsi="Times New Roman"/>
          <w:sz w:val="24"/>
          <w:szCs w:val="24"/>
        </w:rPr>
        <w:t xml:space="preserve"> рентгенографії, </w:t>
      </w:r>
      <w:proofErr w:type="spellStart"/>
      <w:r>
        <w:rPr>
          <w:rFonts w:ascii="Times New Roman" w:hAnsi="Times New Roman"/>
          <w:sz w:val="24"/>
          <w:szCs w:val="24"/>
        </w:rPr>
        <w:t>позаротової</w:t>
      </w:r>
      <w:proofErr w:type="spellEnd"/>
      <w:r>
        <w:rPr>
          <w:rFonts w:ascii="Times New Roman" w:hAnsi="Times New Roman"/>
          <w:sz w:val="24"/>
          <w:szCs w:val="24"/>
        </w:rPr>
        <w:t xml:space="preserve"> рентгенографії, у  закладі охорони здоров’я (ЗОЗ).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2.     Забезпечення надання ургентної стоматологічної допомоги дітям та дорослим,  а також планової стоматологічної допомоги дітям (крім </w:t>
      </w:r>
      <w:proofErr w:type="spellStart"/>
      <w:r>
        <w:rPr>
          <w:rFonts w:ascii="Times New Roman" w:hAnsi="Times New Roman"/>
          <w:sz w:val="24"/>
          <w:szCs w:val="24"/>
        </w:rPr>
        <w:t>ортодонтичних</w:t>
      </w:r>
      <w:proofErr w:type="spellEnd"/>
      <w:r>
        <w:rPr>
          <w:rFonts w:ascii="Times New Roman" w:hAnsi="Times New Roman"/>
          <w:sz w:val="24"/>
          <w:szCs w:val="24"/>
        </w:rPr>
        <w:t xml:space="preserve"> процедур та протезування).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lastRenderedPageBreak/>
        <w:t xml:space="preserve">3.     Взаємодія з іншими надавачами медичних послуг для своєчасного та ефективного надання допомоги пацієнтам.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4.     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5.     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 </w:t>
      </w:r>
    </w:p>
    <w:p w:rsidR="00216866" w:rsidRDefault="00216866" w:rsidP="00216866">
      <w:pPr>
        <w:keepLines/>
        <w:shd w:val="clear" w:color="auto" w:fill="FFFFFF"/>
        <w:spacing w:after="0" w:line="240" w:lineRule="auto"/>
        <w:ind w:left="360"/>
        <w:jc w:val="both"/>
        <w:rPr>
          <w:rFonts w:ascii="Times New Roman" w:hAnsi="Times New Roman"/>
          <w:b/>
          <w:sz w:val="24"/>
          <w:szCs w:val="24"/>
        </w:rPr>
      </w:pPr>
      <w:r>
        <w:rPr>
          <w:rFonts w:ascii="Times New Roman" w:hAnsi="Times New Roman"/>
          <w:b/>
          <w:sz w:val="24"/>
          <w:szCs w:val="24"/>
        </w:rPr>
        <w:t>6.     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216866" w:rsidRDefault="00216866" w:rsidP="00216866">
      <w:pPr>
        <w:keepLines/>
        <w:shd w:val="clear" w:color="auto" w:fill="FFFFFF"/>
        <w:spacing w:after="0" w:line="240" w:lineRule="auto"/>
        <w:ind w:left="360"/>
        <w:jc w:val="both"/>
        <w:rPr>
          <w:rFonts w:ascii="Times New Roman" w:hAnsi="Times New Roman"/>
          <w:b/>
          <w:sz w:val="24"/>
          <w:szCs w:val="24"/>
        </w:rPr>
      </w:pPr>
      <w:r>
        <w:rPr>
          <w:rFonts w:ascii="Times New Roman" w:hAnsi="Times New Roman"/>
          <w:b/>
          <w:sz w:val="24"/>
          <w:szCs w:val="24"/>
        </w:rPr>
        <w:t xml:space="preserve">7.      Наявність плану протиепідемічної готовності/реагування на випадок виявлення особливо небезпечних інфекційних </w:t>
      </w:r>
      <w:proofErr w:type="spellStart"/>
      <w:r>
        <w:rPr>
          <w:rFonts w:ascii="Times New Roman" w:hAnsi="Times New Roman"/>
          <w:b/>
          <w:sz w:val="24"/>
          <w:szCs w:val="24"/>
        </w:rPr>
        <w:t>хвороб</w:t>
      </w:r>
      <w:proofErr w:type="spellEnd"/>
      <w:r>
        <w:rPr>
          <w:rFonts w:ascii="Times New Roman" w:hAnsi="Times New Roman"/>
          <w:b/>
          <w:sz w:val="24"/>
          <w:szCs w:val="24"/>
        </w:rPr>
        <w:t>.</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8.     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9.     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10.  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11.  Забезпечення дотримання принципів </w:t>
      </w:r>
      <w:proofErr w:type="spellStart"/>
      <w:r>
        <w:rPr>
          <w:rFonts w:ascii="Times New Roman" w:hAnsi="Times New Roman"/>
          <w:sz w:val="24"/>
          <w:szCs w:val="24"/>
        </w:rPr>
        <w:t>безбар’єрності</w:t>
      </w:r>
      <w:proofErr w:type="spellEnd"/>
      <w:r>
        <w:rPr>
          <w:rFonts w:ascii="Times New Roman" w:hAnsi="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216866" w:rsidRDefault="00216866" w:rsidP="00216866">
      <w:pPr>
        <w:keepLines/>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 xml:space="preserve"> </w:t>
      </w:r>
    </w:p>
    <w:p w:rsidR="00216866" w:rsidRDefault="00216866" w:rsidP="00216866">
      <w:pPr>
        <w:keepLines/>
        <w:shd w:val="clear" w:color="auto" w:fill="FFFFFF"/>
        <w:spacing w:before="240" w:after="0" w:line="240" w:lineRule="auto"/>
        <w:jc w:val="both"/>
        <w:rPr>
          <w:rFonts w:ascii="Times New Roman" w:hAnsi="Times New Roman"/>
          <w:i/>
          <w:sz w:val="24"/>
          <w:szCs w:val="24"/>
        </w:rPr>
      </w:pPr>
      <w:r>
        <w:rPr>
          <w:rFonts w:ascii="Times New Roman" w:hAnsi="Times New Roman"/>
          <w:i/>
          <w:sz w:val="24"/>
          <w:szCs w:val="24"/>
        </w:rPr>
        <w:t xml:space="preserve">Вимоги до спеціалістів та кількості фахівців, які працюють на посадах: </w:t>
      </w:r>
    </w:p>
    <w:p w:rsidR="00216866" w:rsidRDefault="00216866" w:rsidP="00216866">
      <w:pPr>
        <w:keepLines/>
        <w:shd w:val="clear" w:color="auto" w:fill="FFFFFF"/>
        <w:spacing w:before="240" w:after="0" w:line="240" w:lineRule="auto"/>
        <w:ind w:left="360"/>
        <w:jc w:val="both"/>
        <w:rPr>
          <w:rFonts w:ascii="Times New Roman" w:hAnsi="Times New Roman"/>
          <w:sz w:val="24"/>
          <w:szCs w:val="24"/>
        </w:rPr>
      </w:pPr>
      <w:r>
        <w:rPr>
          <w:rFonts w:ascii="Times New Roman" w:hAnsi="Times New Roman"/>
          <w:sz w:val="24"/>
          <w:szCs w:val="24"/>
        </w:rPr>
        <w:t xml:space="preserve">1.   За місцем надання медичних послуг: </w:t>
      </w:r>
    </w:p>
    <w:p w:rsidR="00216866" w:rsidRDefault="00216866" w:rsidP="00216866">
      <w:pPr>
        <w:keepLines/>
        <w:shd w:val="clear" w:color="auto" w:fill="FFFFFF"/>
        <w:spacing w:before="240" w:after="0" w:line="240" w:lineRule="auto"/>
        <w:ind w:left="360"/>
        <w:jc w:val="both"/>
        <w:rPr>
          <w:rFonts w:ascii="Times New Roman" w:hAnsi="Times New Roman"/>
          <w:sz w:val="24"/>
          <w:szCs w:val="24"/>
        </w:rPr>
      </w:pPr>
      <w:r>
        <w:rPr>
          <w:rFonts w:ascii="Times New Roman" w:hAnsi="Times New Roman"/>
          <w:sz w:val="24"/>
          <w:szCs w:val="24"/>
        </w:rPr>
        <w:t xml:space="preserve">a.   Лікар-стоматолог та/або лікар-стоматолог дитячий, та/або лікар-стоматолог-терапевт, та/або лікар-стоматолог-хірург, та/або лікар зубний, та/або лікар-хірург </w:t>
      </w:r>
      <w:proofErr w:type="spellStart"/>
      <w:r>
        <w:rPr>
          <w:rFonts w:ascii="Times New Roman" w:hAnsi="Times New Roman"/>
          <w:sz w:val="24"/>
          <w:szCs w:val="24"/>
        </w:rPr>
        <w:t>щелепно</w:t>
      </w:r>
      <w:proofErr w:type="spellEnd"/>
      <w:r>
        <w:rPr>
          <w:rFonts w:ascii="Times New Roman" w:hAnsi="Times New Roman"/>
          <w:sz w:val="24"/>
          <w:szCs w:val="24"/>
        </w:rPr>
        <w:t xml:space="preserve">-лицьовий – щонайменше 2 особи із зазначеного переліку, які працюють за основним місцем роботи в цьому ЗОЗ. </w:t>
      </w:r>
    </w:p>
    <w:p w:rsidR="00216866" w:rsidRDefault="00216866" w:rsidP="00216866">
      <w:pPr>
        <w:keepLines/>
        <w:shd w:val="clear" w:color="auto" w:fill="FFFFFF"/>
        <w:spacing w:before="240" w:after="0" w:line="240" w:lineRule="auto"/>
        <w:ind w:left="360"/>
        <w:jc w:val="both"/>
        <w:rPr>
          <w:rFonts w:ascii="Times New Roman" w:hAnsi="Times New Roman"/>
          <w:sz w:val="24"/>
          <w:szCs w:val="24"/>
        </w:rPr>
      </w:pPr>
      <w:r>
        <w:rPr>
          <w:rFonts w:ascii="Times New Roman" w:hAnsi="Times New Roman"/>
          <w:sz w:val="24"/>
          <w:szCs w:val="24"/>
        </w:rPr>
        <w:t xml:space="preserve">b.   Сестра медична (брат медичний) – щонайменше 2 особи, які працюють за основним місцем роботи в цьому ЗОЗ. </w:t>
      </w:r>
    </w:p>
    <w:p w:rsidR="00216866" w:rsidRDefault="00216866" w:rsidP="00216866">
      <w:pPr>
        <w:keepLines/>
        <w:shd w:val="clear" w:color="auto" w:fill="FFFFFF"/>
        <w:spacing w:before="240" w:after="0" w:line="240" w:lineRule="auto"/>
        <w:ind w:left="360"/>
        <w:jc w:val="both"/>
        <w:rPr>
          <w:rFonts w:ascii="Times New Roman" w:hAnsi="Times New Roman"/>
          <w:sz w:val="24"/>
          <w:szCs w:val="24"/>
        </w:rPr>
      </w:pPr>
      <w:r>
        <w:rPr>
          <w:rFonts w:ascii="Times New Roman" w:hAnsi="Times New Roman"/>
          <w:sz w:val="24"/>
          <w:szCs w:val="24"/>
        </w:rPr>
        <w:t xml:space="preserve"> </w:t>
      </w:r>
    </w:p>
    <w:p w:rsidR="00216866" w:rsidRDefault="00216866" w:rsidP="00216866">
      <w:pPr>
        <w:keepLines/>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Вимоги до переліку обладнання: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     У ЗОЗ: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a.     система рентгенівська діагностична та/або дентальний рентген-апарат;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b.    портативний дефібрилятор з функцією синхронізації. </w:t>
      </w:r>
    </w:p>
    <w:p w:rsidR="00216866" w:rsidRDefault="00216866" w:rsidP="00216866">
      <w:pPr>
        <w:keepLines/>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  За місцем надання медичних послуг: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a.     стоматологічна установка;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b.    стоматологічне крісло пацієнта;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c.     набір інструментів для проведення трахеотомії;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d.    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e.     аптечка для надання невідкладної допомоги;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f.      тонометр та/або тонометр педіатричний з манжетками для дітей різного віку;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g.    термометр безконтактний. </w:t>
      </w:r>
    </w:p>
    <w:p w:rsidR="00216866" w:rsidRDefault="00216866" w:rsidP="00216866">
      <w:pPr>
        <w:keepLines/>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216866" w:rsidRDefault="00216866" w:rsidP="00216866">
      <w:pPr>
        <w:keepLines/>
        <w:shd w:val="clear" w:color="auto" w:fill="FFFFFF"/>
        <w:spacing w:before="240" w:after="0" w:line="240" w:lineRule="auto"/>
        <w:jc w:val="both"/>
        <w:rPr>
          <w:rFonts w:ascii="Times New Roman" w:hAnsi="Times New Roman"/>
          <w:i/>
          <w:sz w:val="24"/>
          <w:szCs w:val="24"/>
        </w:rPr>
      </w:pPr>
      <w:r>
        <w:rPr>
          <w:rFonts w:ascii="Times New Roman" w:hAnsi="Times New Roman"/>
          <w:i/>
          <w:sz w:val="24"/>
          <w:szCs w:val="24"/>
        </w:rPr>
        <w:t xml:space="preserve">Інші вимоги: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 xml:space="preserve">1.     Наявність ліцензії на провадження господарської діяльності з медичної практики за спеціальністю стоматологія та/або терапевтична стоматологія, та/або хірургічна стоматологія, та/або дитяча стоматологія. </w:t>
      </w:r>
    </w:p>
    <w:p w:rsidR="00216866" w:rsidRDefault="00216866" w:rsidP="00216866">
      <w:pPr>
        <w:keepLines/>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2.     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w:t>
      </w:r>
    </w:p>
    <w:p w:rsidR="00A94EFD" w:rsidRDefault="00A94EFD">
      <w:bookmarkStart w:id="0" w:name="_GoBack"/>
      <w:bookmarkEnd w:id="0"/>
    </w:p>
    <w:sectPr w:rsidR="00A94E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66"/>
    <w:rsid w:val="00216866"/>
    <w:rsid w:val="00A94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7E884-85B1-410B-9FB1-4C636889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866"/>
    <w:rPr>
      <w:rFonts w:ascii="Aptos" w:eastAsia="Times New Roman" w:hAnsi="Aptos" w:cs="Times New Roman"/>
      <w:lang w:eastAsia="uk-UA"/>
    </w:rPr>
  </w:style>
  <w:style w:type="paragraph" w:styleId="1">
    <w:name w:val="heading 1"/>
    <w:basedOn w:val="a"/>
    <w:next w:val="a"/>
    <w:link w:val="10"/>
    <w:uiPriority w:val="9"/>
    <w:qFormat/>
    <w:rsid w:val="00216866"/>
    <w:pPr>
      <w:keepNext/>
      <w:keepLines/>
      <w:spacing w:before="360" w:after="80"/>
      <w:outlineLvl w:val="0"/>
    </w:pPr>
    <w:rPr>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866"/>
    <w:rPr>
      <w:rFonts w:ascii="Aptos" w:eastAsia="Times New Roman" w:hAnsi="Aptos" w:cs="Times New Roman"/>
      <w:color w:val="2F5496" w:themeColor="accent1" w:themeShade="BF"/>
      <w:sz w:val="40"/>
      <w:szCs w:val="4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3967</Words>
  <Characters>2262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2024-05-21T09:07:00Z</dcterms:created>
  <dcterms:modified xsi:type="dcterms:W3CDTF">2024-05-21T09:07:00Z</dcterms:modified>
</cp:coreProperties>
</file>