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9BA56C" w14:textId="77777777" w:rsidR="0048626C" w:rsidRPr="00A12774" w:rsidRDefault="0048626C" w:rsidP="00D1476F">
      <w:pPr>
        <w:pStyle w:val="Ch69"/>
        <w:ind w:left="8505"/>
        <w:rPr>
          <w:w w:val="100"/>
          <w:sz w:val="24"/>
          <w:szCs w:val="24"/>
        </w:rPr>
      </w:pPr>
      <w:r w:rsidRPr="00A12774">
        <w:rPr>
          <w:w w:val="100"/>
          <w:sz w:val="24"/>
          <w:szCs w:val="24"/>
        </w:rPr>
        <w:t>Додаток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1</w:t>
      </w:r>
      <w:r w:rsidRPr="00A12774">
        <w:rPr>
          <w:w w:val="100"/>
          <w:sz w:val="24"/>
          <w:szCs w:val="24"/>
        </w:rPr>
        <w:br/>
        <w:t>до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Державних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санітарних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норм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та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правил</w:t>
      </w:r>
      <w:r w:rsidR="002C4531">
        <w:rPr>
          <w:rFonts w:asciiTheme="minorHAnsi" w:hAnsiTheme="minorHAnsi"/>
          <w:w w:val="100"/>
          <w:sz w:val="24"/>
          <w:szCs w:val="24"/>
        </w:rPr>
        <w:br/>
      </w:r>
      <w:r w:rsidRPr="00A12774">
        <w:rPr>
          <w:w w:val="100"/>
          <w:sz w:val="24"/>
          <w:szCs w:val="24"/>
        </w:rPr>
        <w:t>«Порядок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управління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медичними</w:t>
      </w:r>
      <w:r w:rsidR="002C4531">
        <w:rPr>
          <w:rFonts w:asciiTheme="minorHAnsi" w:hAnsiTheme="minorHAnsi"/>
          <w:w w:val="100"/>
          <w:sz w:val="24"/>
          <w:szCs w:val="24"/>
        </w:rPr>
        <w:br/>
      </w:r>
      <w:r w:rsidRPr="00A12774">
        <w:rPr>
          <w:w w:val="100"/>
          <w:sz w:val="24"/>
          <w:szCs w:val="24"/>
        </w:rPr>
        <w:t>відходами,</w:t>
      </w:r>
      <w:r w:rsidR="002C4531">
        <w:rPr>
          <w:rFonts w:asciiTheme="minorHAnsi" w:hAnsiTheme="minorHAnsi"/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у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тому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числі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вимоги</w:t>
      </w:r>
      <w:r w:rsidR="002C4531">
        <w:rPr>
          <w:rFonts w:asciiTheme="minorHAnsi" w:hAnsiTheme="minorHAnsi"/>
          <w:w w:val="100"/>
          <w:sz w:val="24"/>
          <w:szCs w:val="24"/>
        </w:rPr>
        <w:br/>
      </w:r>
      <w:r w:rsidRPr="00A12774">
        <w:rPr>
          <w:w w:val="100"/>
          <w:sz w:val="24"/>
          <w:szCs w:val="24"/>
        </w:rPr>
        <w:t>щодо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безпечності</w:t>
      </w:r>
      <w:r w:rsidR="002C4531">
        <w:rPr>
          <w:rFonts w:asciiTheme="minorHAnsi" w:hAnsiTheme="minorHAnsi"/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для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здоров’я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людини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під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час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утворення,</w:t>
      </w:r>
      <w:r w:rsidR="002C4531">
        <w:rPr>
          <w:rFonts w:asciiTheme="minorHAnsi" w:hAnsiTheme="minorHAnsi"/>
          <w:w w:val="100"/>
          <w:sz w:val="24"/>
          <w:szCs w:val="24"/>
        </w:rPr>
        <w:br/>
      </w:r>
      <w:r w:rsidRPr="00A12774">
        <w:rPr>
          <w:w w:val="100"/>
          <w:sz w:val="24"/>
          <w:szCs w:val="24"/>
        </w:rPr>
        <w:t>збирання,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зберігання,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перевезення,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оброблення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таких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відходів»</w:t>
      </w:r>
      <w:r w:rsidRPr="00A12774">
        <w:rPr>
          <w:w w:val="100"/>
          <w:sz w:val="24"/>
          <w:szCs w:val="24"/>
        </w:rPr>
        <w:br/>
        <w:t>(пункт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13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розділу</w:t>
      </w:r>
      <w:r>
        <w:rPr>
          <w:w w:val="100"/>
          <w:sz w:val="24"/>
          <w:szCs w:val="24"/>
        </w:rPr>
        <w:t xml:space="preserve"> </w:t>
      </w:r>
      <w:r w:rsidRPr="00A12774">
        <w:rPr>
          <w:w w:val="100"/>
          <w:sz w:val="24"/>
          <w:szCs w:val="24"/>
        </w:rPr>
        <w:t>І)</w:t>
      </w:r>
    </w:p>
    <w:p w14:paraId="2E25EA1D" w14:textId="77777777" w:rsidR="0048626C" w:rsidRPr="00D1476F" w:rsidRDefault="0048626C" w:rsidP="00D1476F">
      <w:pPr>
        <w:pStyle w:val="Ch67"/>
        <w:spacing w:after="120"/>
        <w:rPr>
          <w:w w:val="100"/>
          <w:sz w:val="28"/>
          <w:szCs w:val="28"/>
        </w:rPr>
      </w:pPr>
      <w:bookmarkStart w:id="0" w:name="_GoBack"/>
      <w:r w:rsidRPr="00D1476F">
        <w:rPr>
          <w:w w:val="100"/>
          <w:sz w:val="28"/>
          <w:szCs w:val="28"/>
        </w:rPr>
        <w:t>Узагальнені вимоги до управління відходами утворювачами відходів</w:t>
      </w: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66"/>
        <w:gridCol w:w="1747"/>
        <w:gridCol w:w="1708"/>
        <w:gridCol w:w="1480"/>
        <w:gridCol w:w="1350"/>
        <w:gridCol w:w="2005"/>
        <w:gridCol w:w="1278"/>
        <w:gridCol w:w="1522"/>
        <w:gridCol w:w="1820"/>
        <w:gridCol w:w="1850"/>
      </w:tblGrid>
      <w:tr w:rsidR="0048626C" w:rsidRPr="00F97EE7" w14:paraId="2851FC3F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bookmarkEnd w:id="0"/>
          <w:p w14:paraId="7F93381E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№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з/п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DDCD214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Категорія/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 xml:space="preserve">підкатегорія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відходів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743AC9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Властивості, що роблять відходи небезпечними, відповідно до додатку 3 до Закону України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«Про управління відходами»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FFEB9E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Код відповідно до Національного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переліку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8FEC187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Операції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 xml:space="preserve">з управління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відходами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530334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Вимоги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 xml:space="preserve">до первинного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</w:r>
            <w:proofErr w:type="spellStart"/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паковання</w:t>
            </w:r>
            <w:proofErr w:type="spellEnd"/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BAEAD57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Вимоги до вторинного </w:t>
            </w:r>
            <w:proofErr w:type="spellStart"/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паковання</w:t>
            </w:r>
            <w:proofErr w:type="spellEnd"/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73CDF6F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Вимоги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 xml:space="preserve">до тимчасового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 xml:space="preserve">зберігання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(накопичення)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5496D6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 xml:space="preserve">Вимоги </w:t>
            </w: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br/>
              <w:t>до транспортного засобу для перевезення відходів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2B9723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Примітки</w:t>
            </w:r>
          </w:p>
        </w:tc>
      </w:tr>
      <w:tr w:rsidR="0048626C" w:rsidRPr="00F97EE7" w14:paraId="2DBC1C66" w14:textId="77777777" w:rsidTr="00D06DBD">
        <w:trPr>
          <w:trHeight w:val="60"/>
          <w:tblHeader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C46D141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3D698AE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2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AC44F9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3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DDEBE61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3A5260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5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976FD20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6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D97CB6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7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691FB8E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8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96C3B38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9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828BBDE" w14:textId="77777777" w:rsidR="0048626C" w:rsidRPr="00F97EE7" w:rsidRDefault="0048626C" w:rsidP="00D06DBD">
            <w:pPr>
              <w:pStyle w:val="TableshapkaTABL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F97EE7">
              <w:rPr>
                <w:rStyle w:val="Bold"/>
                <w:rFonts w:ascii="Times New Roman" w:hAnsi="Times New Roman" w:cs="Times New Roman"/>
                <w:bCs/>
                <w:w w:val="100"/>
                <w:sz w:val="20"/>
                <w:szCs w:val="20"/>
              </w:rPr>
              <w:t>10</w:t>
            </w:r>
          </w:p>
        </w:tc>
      </w:tr>
      <w:tr w:rsidR="0048626C" w:rsidRPr="00F97EE7" w14:paraId="7DFE4DD3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49A4C59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E6FBD43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небезпечні відходи (небезпечно гострі предмети і медичні вироби)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FBC7F65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HВ 9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Інфекційність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: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відходи, які містять життєздатні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мікроорганізми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або їх токсини,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які є або вважаються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такими, що викликають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захворювання у людей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чи інших живих організмів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70072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03*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D0401B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Роздільне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збирання,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тимчасове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384844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Контейнер одноразового використання, стійкий до механічних пошкоджень (за винятком скляних), визначений виробником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для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небезпечних небезпечно гострих предметів і медичних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виробів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F39274E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Контейнер,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який відповідає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ДСТУ EN 840-1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A5A392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Спеціальне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приміщення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для тимчасового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зберігання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(накопичення)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небезпечних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відходів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380CF6A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(кабіна водія ізольована, 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 і дезінфекції)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A1D1E5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</w:tr>
      <w:tr w:rsidR="0048626C" w:rsidRPr="00F97EE7" w14:paraId="2C14C67C" w14:textId="77777777" w:rsidTr="00D06DBD">
        <w:trPr>
          <w:trHeight w:val="732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FFC9FC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8B3099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небезпечні відходи (імунобіологічні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лікарські засоби,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з первинною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упаковкою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лікарського засобу,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яка не втратила цілісність)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D42F1B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HВ 9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Інфекційність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: відходи, які містять життєздатні мікроорганізми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або їх токсини,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які є або вважаються такими, що викликають захворювання у людей чи інших живих організмів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1FEA44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03*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6AE2CF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Роздільне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збирання,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тимчасове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C8BEA34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EA49FEA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Контейнер,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який відповідає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ДСТУ EN 840-1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97915F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Спеціальне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приміщення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для тимчасового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зберігання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(накопичення)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небезпечних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відходів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B0E0A5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(кабіна водія ізольована, 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 і дезінфекції)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5A712F3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Якщо первинне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паковання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імунобіологічного лікарського засобу втратило цілісність, підкатегорія відходів змінюється:</w:t>
            </w:r>
          </w:p>
          <w:p w14:paraId="558EDB87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1) небезпечно гострі предмети і медичні вироби (в разі розбиття первинного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паковання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імунобіологічного лікарського засобу);</w:t>
            </w:r>
          </w:p>
          <w:p w14:paraId="6488AF6B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2) медичні вироби, забруднені імунобіологічними лікарськими засобами, кров’ю та/або іншими біологічними рідинами</w:t>
            </w:r>
          </w:p>
          <w:p w14:paraId="6ABE92DB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(в разі якщо первинне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паковання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імунобіологічного лікарського засобу розкрилося без розбиття).</w:t>
            </w:r>
          </w:p>
        </w:tc>
      </w:tr>
      <w:tr w:rsidR="00D06DBD" w:rsidRPr="00F97EE7" w14:paraId="0431EAB6" w14:textId="77777777" w:rsidTr="00D06DBD">
        <w:trPr>
          <w:trHeight w:val="6374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0F3E3E" w14:textId="77777777" w:rsidR="00D06DBD" w:rsidRPr="00F97EE7" w:rsidRDefault="00D06DBD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7D39708" w14:textId="77777777" w:rsidR="00D06DBD" w:rsidRPr="00F97EE7" w:rsidRDefault="00D06DBD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небезпечні відходи (медичні вироби, забруднені імунобіологічними лікарськими засобами, кров’ю та/або іншими біологічними рідинами)</w:t>
            </w:r>
          </w:p>
          <w:p w14:paraId="1B55E4D3" w14:textId="77777777" w:rsidR="00D06DBD" w:rsidRPr="00F97EE7" w:rsidRDefault="00D06DBD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небезпечні відходи (підгузки, засоби особистої гігієни (наприклад, жіночі прокладки),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ЗІЗ пацієнтів/ відвідувачів, отриманих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від пацієнтів/ відвідувачів, хворих на такі інфекційні хвороби: віспа (натуральна віспа), віспа мавп (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mpox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), гарячка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Ласса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, гарячка Марбург, вірусний гепатит А (лише забруднені випорожненнями (фекаліями),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грип людський пандемічний, дифтерія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(лише забруднені виділеннями з уражених шкіри або слизових оболонок), поліомієліт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(паралітичний)</w:t>
            </w:r>
          </w:p>
          <w:p w14:paraId="4938411A" w14:textId="77777777" w:rsidR="00D06DBD" w:rsidRPr="00F97EE7" w:rsidRDefault="00D06DBD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(лише забруднені випорожненнями (фекаліями), сальмонельоз (лише забруднені випорожненнями (фекаліями), туляремія; хвороба, викликана вірусом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Ебола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, холера (лише забруднені випорожненнями (фекаліями), черевний тиф (лише забруднені випорожненнями (фекаліями), чума, нові інфекційні хвороби або інфекційні хвороби з невідомими шляхами інфікування)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26631B" w14:textId="77777777" w:rsidR="00D06DBD" w:rsidRPr="00F97EE7" w:rsidRDefault="00D06DBD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HВ 9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Інфекційність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: відходи, які містять життєздатні мікроорганізми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або їх токсини,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які є або вважаються такими, що викликають захворювання у людей чи інших живих організмів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1B4C26C" w14:textId="77777777" w:rsidR="00D06DBD" w:rsidRPr="00F97EE7" w:rsidRDefault="00D06DBD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03*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28" w:type="dxa"/>
              <w:bottom w:w="57" w:type="dxa"/>
              <w:right w:w="28" w:type="dxa"/>
            </w:tcMar>
          </w:tcPr>
          <w:p w14:paraId="3E938B3E" w14:textId="77777777" w:rsidR="00D06DBD" w:rsidRPr="00F97EE7" w:rsidRDefault="00D06DBD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Роздільне збирання, підготовка до відновлення (за необхідності), тимчасове 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51937A" w14:textId="77777777" w:rsidR="00D06DBD" w:rsidRPr="00F97EE7" w:rsidRDefault="00D06DBD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1. Мішок / пакет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для парової стерилізації (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автоклавування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)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або контейнер обмеженого (багаторазового) використання, стійкий до парової стерилізації (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автоклавування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) (якщо утворювачем відходів проводиться</w:t>
            </w:r>
          </w:p>
          <w:p w14:paraId="7D9393DF" w14:textId="77777777" w:rsidR="00D06DBD" w:rsidRPr="00F97EE7" w:rsidRDefault="00D06DBD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підготовка до відновлення відходів).</w:t>
            </w:r>
          </w:p>
          <w:p w14:paraId="219CC913" w14:textId="77777777" w:rsidR="00D06DBD" w:rsidRPr="00F97EE7" w:rsidRDefault="00D06DBD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2. Міцний, непроникний, стійкий до механічних пошкоджень одноразовий мішок / пакет,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визначений виробником для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небезпечних відходів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(якщо утворювачем відходів не проводиться підготовка до відновлення відходів).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6DAA982" w14:textId="77777777" w:rsidR="00D06DBD" w:rsidRPr="00F97EE7" w:rsidRDefault="00D06DBD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A59E44" w14:textId="77777777" w:rsidR="00D06DBD" w:rsidRPr="00F97EE7" w:rsidRDefault="00D06DBD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Спеціальне приміщення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для тимчасового зберігання (накопичення) небезпечних відходів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57FD4" w14:textId="77777777" w:rsidR="00D06DBD" w:rsidRPr="00F97EE7" w:rsidRDefault="00D06DBD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(кабіна водія ізольована, 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 і дезінфекції)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EF5BBCA" w14:textId="77777777" w:rsidR="00D06DBD" w:rsidRPr="00F97EE7" w:rsidRDefault="00D06DBD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Після проведеного оброблення,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небезпечні відходи (медичні вироби, забруднені імунобіологічними лікарськими засобами, кров’ю та/або іншими біологічними рідинами) не переходять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в</w:t>
            </w:r>
            <w:r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категорію побутових відходів</w:t>
            </w:r>
          </w:p>
        </w:tc>
      </w:tr>
      <w:tr w:rsidR="0048626C" w:rsidRPr="00F97EE7" w14:paraId="58447C34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05EFAF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4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20C8BC75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небезпечні відходи (відходи, що утворилися в результаті діяльності медичних лабораторій)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4FF28A9A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HВ 9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Інфекційність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: відходи, які містять життєздатні мікроорганізми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або їх токсини,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які є або вважаються такими, що викликають захворювання у людей чи інших живих організмів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26BC1555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03*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188B1A20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Роздільне збирання, тимчасове 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2B75F29A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Міцний, непроникний, стійкий до механічних пошкоджень одноразовий мішок / пакет,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визначений виробником для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небезпечних відходів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66E8C187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0A55521B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Спеціальне приміщення для тимчасового зберігання (накопичення) небезпечних відходів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063B852B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(кабіна водія ізольована, 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 і дезінфекції)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4706E4E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</w:tr>
      <w:tr w:rsidR="0048626C" w:rsidRPr="00F97EE7" w14:paraId="3ED99ED2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5DB6DF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5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643D7D00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небезпечні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відходи (відходи крові та компонентів крові)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25F149BC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HВ 9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Інфекційність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: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відходи, які містять життєздатні мікроорганізми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або їх токсини,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які є або вважаються такими, що викликають захворювання у людей чи інших живих організмів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34A677E1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18 01 03*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7151D09F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Роздільне збирання,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підготовка до видалення, тимчасове 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6ABD5474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—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7C5DC72B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Контейнери, що стійкі до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механічних пошкоджень, призначені виробником для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паковання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небезпечних відходів та герметично закриваються (наприклад, пластикове відро з кришкою)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34AEC571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Спеціальне приміщення для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тимчасового зберігання (накопичення) небезпечних відходів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2FD94D9A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(кабіна водія ізольована, 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 і дезінфекції)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82E6B6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—</w:t>
            </w:r>
          </w:p>
        </w:tc>
      </w:tr>
      <w:tr w:rsidR="0048626C" w:rsidRPr="00F97EE7" w14:paraId="146C0C56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AEBBC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6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73677552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Токсичні відходи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630CC06D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HВ 6 Гостра токсичність: відходи, які можуть спричинити гострі токсичні ефекти після перорального надходження, потрапляння на шкіру або під час вдихання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7B3EF654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06*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397CE176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Роздільне збирання, тимчасове 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06E249E8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Контейнер з кришкою, що герметично прилягає, призначені виробником для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паковання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токсичних відходів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3239FB2F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756612DC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Спеціальне приміщення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для тимчасового зберігання (накопичення) небезпечних відходів (в разі передавання суб’єкту господарювання у сфері управління відходами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для спалювання або сумісного спалювання)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67EE8B7D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(кабіна водія ізольована, 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6A2722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</w:tr>
      <w:tr w:rsidR="0048626C" w:rsidRPr="00F97EE7" w14:paraId="30F341BD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021EF93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7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00F093F4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Відходи цитотоксичних/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цитостатичних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лікарських препаратів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286897F0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HВ 6 Гостра токсичність: відходи, які можуть спричинити гострі токсичні ефекти</w:t>
            </w:r>
          </w:p>
          <w:p w14:paraId="4F9990AE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після перорального надходження, потрапляння на шкіру або під час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вдихання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515034EB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18 01 08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0D0B0B78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Роздільне збирання, тимчасове 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7BC3A3E0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Контейнер з кришкою, що герметично прилягає, призначені виробником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для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паковання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токсичних відходів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1B72CBC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1E014207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Спеціальне приміщення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для тимчасового зберігання (накопичення) небезпечних відходів (в разі передавання суб’єкту господарювання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у сфері управління відходами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для спалювання або сумісного спалювання)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314ED61E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(кабіна водія ізольована, 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а внутрішнє оздоблення стійке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до очищення)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87912FE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—</w:t>
            </w:r>
          </w:p>
          <w:p w14:paraId="17DA68C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</w:p>
        </w:tc>
      </w:tr>
      <w:tr w:rsidR="0048626C" w:rsidRPr="00F97EE7" w14:paraId="7D36C98D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F2DAB26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8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160BD98D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Відходи амальгам для стоматологічних цілей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5FA5BCBB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HВ 6 Гостра токсичність: відходи, які можуть спричинити гострі токсичні ефекти після перорального надходження, потрапляння на шкіру або під час вдихання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744628D9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10*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429A01A5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Роздільне збирання, тимчасове 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293DF7A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Контейнер, виготовлений з матеріалу, який не взаємодіє з ртуттю, призначений виробником для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паковання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ртуті або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ртутьвмісних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відходів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49536E6E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Контейнер, що герметично закривається та містить сірку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20C04FD9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Спеціальне приміщення для тимчасового зберігання (накопичення) небезпечних відходів (в разі передавання суб’єкту господарювання у сфері управління відходами для спалювання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або сумісного спалювання)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1" w:type="dxa"/>
              <w:left w:w="57" w:type="dxa"/>
              <w:bottom w:w="57" w:type="dxa"/>
              <w:right w:w="57" w:type="dxa"/>
            </w:tcMar>
          </w:tcPr>
          <w:p w14:paraId="0CC4022A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(кабіна водія ізольована, 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693BFE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</w:tr>
      <w:tr w:rsidR="0048626C" w:rsidRPr="00F97EE7" w14:paraId="4D34E3C3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9DF19F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9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EF4CAD0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Відходи гострих інструментів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15677A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02F8BF5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18 01 01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0" w:type="dxa"/>
              <w:bottom w:w="57" w:type="dxa"/>
              <w:right w:w="0" w:type="dxa"/>
            </w:tcMar>
          </w:tcPr>
          <w:p w14:paraId="1B1931A3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Роздільне збирання, підготовка до відновлення (за необхідності), тимчасове 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09208D1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Контейнер з кришкою, що не проколюється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D690227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0849644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майданчик, що має тверде покриття та захищений від погодних умов, та/або приміщення, яке унеможливлює доступ сторонніх осіб, комах та тварин, особливо гризунів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9859189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–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2CFEBA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До категорії відходів гострих інструментів не відносяться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небезпечні небезпечно гострі предмети і медичні вироби.</w:t>
            </w:r>
          </w:p>
        </w:tc>
      </w:tr>
      <w:tr w:rsidR="0048626C" w:rsidRPr="00F97EE7" w14:paraId="30389BD8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112808B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10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DD9F9A9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Відходи частин тіл та органів, включаючи посудини з кров’ю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та консервовану кров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E4BA5D4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—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725AEB9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18 01 02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BACE106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Роздільне збирання, тимчасове зберігання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24179A6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Мішок / пакет, що стійкий до механічних пошкоджень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4E4A04F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Непроникні герметичні мішки для трупів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1E6C9B9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Спеціально виділене холодильне обладнання, яке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розміщується у місці тимчасового зберігання небезпечних відходів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або у патолого-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анатомічному відділенні.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DD57B92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(вантажний кузов забезпечує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 і дезінфекції)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1F2872C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Тимчасове зберігання (накопичення) проводиться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 xml:space="preserve">при температурі 10 °C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нижче нуля.</w:t>
            </w:r>
          </w:p>
        </w:tc>
      </w:tr>
      <w:tr w:rsidR="0048626C" w:rsidRPr="00F97EE7" w14:paraId="48E28969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6BF86C9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lastRenderedPageBreak/>
              <w:t>11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CA29446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Відходи, збирання та видалення яких обумовлено спеціальними вимогами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для запобігання виникненню інфекції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41F37AC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CA766E0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18 01 04</w:t>
            </w:r>
          </w:p>
        </w:tc>
        <w:tc>
          <w:tcPr>
            <w:tcW w:w="4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D226B59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Роздільне збирання, тимчасове зберігання (накопичення)</w:t>
            </w:r>
          </w:p>
        </w:tc>
        <w:tc>
          <w:tcPr>
            <w:tcW w:w="66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2C7D3C94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Мішок / пакет, що стійкий до механічних пошкоджень</w:t>
            </w:r>
          </w:p>
        </w:tc>
        <w:tc>
          <w:tcPr>
            <w:tcW w:w="42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B89CE5C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Контейнер, який відповідає ДСТУ EN 840-1</w:t>
            </w:r>
          </w:p>
        </w:tc>
        <w:tc>
          <w:tcPr>
            <w:tcW w:w="503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50BE7C08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Спеціальний майданчик, що має тверде покриття та захищений від погодних умов, та/або приміщення, яке унеможливлює доступ сторонніх осіб, комах та тварин, особливо гризунів</w:t>
            </w:r>
          </w:p>
        </w:tc>
        <w:tc>
          <w:tcPr>
            <w:tcW w:w="60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A92C3A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Спеціалізований транспорт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(вантажний кузов забезпечує ізоляцію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 xml:space="preserve">від навколишнього середовища,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а внутрішнє оздоблення стійке до очищення і дезінфекції)</w:t>
            </w:r>
          </w:p>
        </w:tc>
        <w:tc>
          <w:tcPr>
            <w:tcW w:w="612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13128770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До категорії відходів, збирання та видалення яких обумовлено спеціальними вимогами для запобігання виникненню інфекції, не відносяться </w:t>
            </w:r>
            <w:proofErr w:type="spellStart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інфекційно</w:t>
            </w:r>
            <w:proofErr w:type="spellEnd"/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 небезпечні відходи за кодом 18 01 04 відповідно до Національного класифікатора відходів.</w:t>
            </w:r>
          </w:p>
        </w:tc>
      </w:tr>
      <w:tr w:rsidR="0048626C" w:rsidRPr="00F97EE7" w14:paraId="7507BFEC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5BE640D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12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64111792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Відходи хімічних препаратів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EC21580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6BFCB0E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18 01 07</w:t>
            </w:r>
          </w:p>
        </w:tc>
        <w:tc>
          <w:tcPr>
            <w:tcW w:w="32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36DDC628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Відповідно до законодавства та листка-вкладиша / інструкції для медичного застосування.</w:t>
            </w:r>
          </w:p>
        </w:tc>
      </w:tr>
      <w:tr w:rsidR="0048626C" w:rsidRPr="00F97EE7" w14:paraId="55250A3D" w14:textId="77777777" w:rsidTr="00D06DBD">
        <w:trPr>
          <w:trHeight w:val="60"/>
        </w:trPr>
        <w:tc>
          <w:tcPr>
            <w:tcW w:w="121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55AC74E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13</w:t>
            </w:r>
          </w:p>
        </w:tc>
        <w:tc>
          <w:tcPr>
            <w:tcW w:w="57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469CDDDE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Відходи лікарських препаратів</w:t>
            </w:r>
          </w:p>
        </w:tc>
        <w:tc>
          <w:tcPr>
            <w:tcW w:w="56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AF86205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—</w:t>
            </w:r>
          </w:p>
        </w:tc>
        <w:tc>
          <w:tcPr>
            <w:tcW w:w="48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75D52185" w14:textId="77777777" w:rsidR="0048626C" w:rsidRPr="00F97EE7" w:rsidRDefault="0048626C" w:rsidP="00253A6F">
            <w:pPr>
              <w:pStyle w:val="TableTABL"/>
              <w:jc w:val="center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>18 01 09</w:t>
            </w:r>
          </w:p>
        </w:tc>
        <w:tc>
          <w:tcPr>
            <w:tcW w:w="3248" w:type="pct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57" w:type="dxa"/>
              <w:left w:w="57" w:type="dxa"/>
              <w:bottom w:w="57" w:type="dxa"/>
              <w:right w:w="57" w:type="dxa"/>
            </w:tcMar>
          </w:tcPr>
          <w:p w14:paraId="0C73E501" w14:textId="77777777" w:rsidR="0048626C" w:rsidRPr="00F97EE7" w:rsidRDefault="0048626C" w:rsidP="00D06DBD">
            <w:pPr>
              <w:pStyle w:val="TableTABL"/>
              <w:rPr>
                <w:rFonts w:ascii="Times New Roman" w:hAnsi="Times New Roman" w:cs="Times New Roman"/>
                <w:spacing w:val="0"/>
                <w:sz w:val="20"/>
                <w:szCs w:val="20"/>
              </w:rPr>
            </w:pP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t xml:space="preserve">Відповідно до Порядку провадження діяльності, пов’язаної з обігом наркотичних засобів, психотропних речовин і прекурсорів, та контролю за їх обігом, затвердженого постановою Кабінету Міністрів України від 03 червня 2009 року № 589; Правил проведення утилізації та знищення неякісних лікарських засобів, до складу яких входять наркотичні засоби, психотропні речовини і прекурсори, затверджених наказом Міністерства охорони здоров’я України та Міністерства охорони навколишнього природного середовища та ядерної безпеки України </w:t>
            </w:r>
            <w:r w:rsidRPr="00F97EE7">
              <w:rPr>
                <w:rFonts w:ascii="Times New Roman" w:hAnsi="Times New Roman" w:cs="Times New Roman"/>
                <w:spacing w:val="0"/>
                <w:sz w:val="20"/>
                <w:szCs w:val="20"/>
              </w:rPr>
              <w:br/>
              <w:t>від 19 березня 1999 року № 67/59, зареєстрованих в Міністерстві юстиції України 22 липня 1999 року за № 496/3789; Правил утилізації та знищення лікарських засобів, затверджених наказом Міністерства охорони здоров’я України від 24 квітня 2015 року № 242, зареєстрованих в Міністерстві юстиції України 18 травня 2015 року за № 550/2699.</w:t>
            </w:r>
          </w:p>
        </w:tc>
      </w:tr>
    </w:tbl>
    <w:p w14:paraId="0906ACD1" w14:textId="77777777" w:rsidR="009818C3" w:rsidRDefault="009818C3"/>
    <w:sectPr w:rsidR="009818C3" w:rsidSect="00D06DBD"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65502A8" w14:textId="77777777" w:rsidR="000E40FB" w:rsidRDefault="000E40FB" w:rsidP="00D1476F">
      <w:pPr>
        <w:spacing w:after="0" w:line="240" w:lineRule="auto"/>
      </w:pPr>
      <w:r>
        <w:separator/>
      </w:r>
    </w:p>
  </w:endnote>
  <w:endnote w:type="continuationSeparator" w:id="0">
    <w:p w14:paraId="1842E3DB" w14:textId="77777777" w:rsidR="000E40FB" w:rsidRDefault="000E40FB" w:rsidP="00D147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ltica-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-BookObl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HeliosCon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0E82D" w14:textId="77777777" w:rsidR="000E40FB" w:rsidRDefault="000E40FB" w:rsidP="00D1476F">
      <w:pPr>
        <w:spacing w:after="0" w:line="240" w:lineRule="auto"/>
      </w:pPr>
      <w:r>
        <w:separator/>
      </w:r>
    </w:p>
  </w:footnote>
  <w:footnote w:type="continuationSeparator" w:id="0">
    <w:p w14:paraId="168CCACD" w14:textId="77777777" w:rsidR="000E40FB" w:rsidRDefault="000E40FB" w:rsidP="00D1476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626C"/>
    <w:rsid w:val="000E40FB"/>
    <w:rsid w:val="00226820"/>
    <w:rsid w:val="002C4531"/>
    <w:rsid w:val="002D0306"/>
    <w:rsid w:val="0048626C"/>
    <w:rsid w:val="009818C3"/>
    <w:rsid w:val="00D06DBD"/>
    <w:rsid w:val="00D147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DCD757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8626C"/>
    <w:rPr>
      <w:rFonts w:eastAsiaTheme="minorEastAsia" w:cs="Times New Roman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48626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sz w:val="24"/>
      <w:szCs w:val="24"/>
      <w:lang w:val="en-US" w:eastAsia="uk-UA"/>
    </w:rPr>
  </w:style>
  <w:style w:type="paragraph" w:customStyle="1" w:styleId="Ch6">
    <w:name w:val="Организация (Ch_6 Міністерства)"/>
    <w:basedOn w:val="a"/>
    <w:next w:val="Ch60"/>
    <w:uiPriority w:val="99"/>
    <w:rsid w:val="0048626C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after="0" w:line="276" w:lineRule="auto"/>
      <w:jc w:val="center"/>
      <w:textAlignment w:val="center"/>
    </w:pPr>
    <w:rPr>
      <w:rFonts w:ascii="Pragmatica-Bold" w:hAnsi="Pragmatica-Bold" w:cs="Pragmatica-Bold"/>
      <w:b/>
      <w:bCs/>
      <w:caps/>
      <w:color w:val="000000"/>
      <w:w w:val="90"/>
      <w:sz w:val="24"/>
      <w:szCs w:val="24"/>
    </w:rPr>
  </w:style>
  <w:style w:type="paragraph" w:customStyle="1" w:styleId="Ch60">
    <w:name w:val="Тип акта (Ch_6 Міністерства)"/>
    <w:basedOn w:val="a"/>
    <w:next w:val="DataZareestrovanoCh6"/>
    <w:uiPriority w:val="99"/>
    <w:rsid w:val="0048626C"/>
    <w:pPr>
      <w:keepNext/>
      <w:keepLines/>
      <w:widowControl w:val="0"/>
      <w:tabs>
        <w:tab w:val="right" w:pos="7710"/>
      </w:tabs>
      <w:autoSpaceDE w:val="0"/>
      <w:autoSpaceDN w:val="0"/>
      <w:adjustRightInd w:val="0"/>
      <w:spacing w:before="170" w:after="113" w:line="257" w:lineRule="auto"/>
      <w:jc w:val="center"/>
      <w:textAlignment w:val="center"/>
    </w:pPr>
    <w:rPr>
      <w:rFonts w:ascii="Pragmatica-Bold" w:hAnsi="Pragmatica-Bold" w:cs="Pragmatica-Bold"/>
      <w:b/>
      <w:bCs/>
      <w:caps/>
      <w:color w:val="000000"/>
      <w:w w:val="130"/>
      <w:sz w:val="24"/>
      <w:szCs w:val="24"/>
    </w:rPr>
  </w:style>
  <w:style w:type="paragraph" w:customStyle="1" w:styleId="DataZareestrovanoCh6">
    <w:name w:val="Data_Zareestrovano (Ch_6 Міністерства)"/>
    <w:basedOn w:val="a3"/>
    <w:next w:val="Ch61"/>
    <w:uiPriority w:val="99"/>
    <w:rsid w:val="0048626C"/>
    <w:pPr>
      <w:keepNext/>
      <w:tabs>
        <w:tab w:val="right" w:pos="3345"/>
        <w:tab w:val="center" w:pos="3855"/>
        <w:tab w:val="left" w:pos="4365"/>
        <w:tab w:val="right" w:pos="6350"/>
      </w:tabs>
      <w:spacing w:before="40" w:line="257" w:lineRule="auto"/>
    </w:pPr>
    <w:rPr>
      <w:rFonts w:ascii="Pragmatica-Book" w:hAnsi="Pragmatica-Book" w:cs="Pragmatica-Book"/>
      <w:w w:val="90"/>
      <w:sz w:val="16"/>
      <w:szCs w:val="16"/>
      <w:lang w:val="uk-UA"/>
    </w:rPr>
  </w:style>
  <w:style w:type="paragraph" w:customStyle="1" w:styleId="Ch61">
    <w:name w:val="Зареєстровано... (Ch_6 Міністерства)"/>
    <w:basedOn w:val="a"/>
    <w:next w:val="n7777Ch6"/>
    <w:uiPriority w:val="99"/>
    <w:rsid w:val="0048626C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113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6"/>
      <w:szCs w:val="16"/>
    </w:rPr>
  </w:style>
  <w:style w:type="paragraph" w:customStyle="1" w:styleId="n7777Ch6">
    <w:name w:val="n7777 Название акта (Ch_6 Міністерства)"/>
    <w:basedOn w:val="a"/>
    <w:next w:val="Ch62"/>
    <w:uiPriority w:val="99"/>
    <w:rsid w:val="0048626C"/>
    <w:pPr>
      <w:keepNext/>
      <w:keepLines/>
      <w:widowControl w:val="0"/>
      <w:tabs>
        <w:tab w:val="left" w:pos="1304"/>
        <w:tab w:val="right" w:pos="6350"/>
      </w:tabs>
      <w:suppressAutoHyphens/>
      <w:autoSpaceDE w:val="0"/>
      <w:autoSpaceDN w:val="0"/>
      <w:adjustRightInd w:val="0"/>
      <w:spacing w:before="57" w:after="170" w:line="257" w:lineRule="auto"/>
      <w:textAlignment w:val="center"/>
    </w:pPr>
    <w:rPr>
      <w:rFonts w:ascii="Baltica-Bold" w:hAnsi="Baltica-Bold" w:cs="Baltica-Bold"/>
      <w:b/>
      <w:bCs/>
      <w:color w:val="000000"/>
      <w:w w:val="90"/>
      <w:sz w:val="24"/>
      <w:szCs w:val="24"/>
    </w:rPr>
  </w:style>
  <w:style w:type="paragraph" w:customStyle="1" w:styleId="Ch63">
    <w:name w:val="Основной текст (Ch_6 Міністерства)"/>
    <w:basedOn w:val="a"/>
    <w:uiPriority w:val="99"/>
    <w:rsid w:val="0048626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2">
    <w:name w:val="Преамбула (Ch_6 Міністерства)"/>
    <w:basedOn w:val="a"/>
    <w:next w:val="a3"/>
    <w:uiPriority w:val="99"/>
    <w:rsid w:val="0048626C"/>
    <w:pPr>
      <w:keepNext/>
      <w:keepLines/>
      <w:widowControl w:val="0"/>
      <w:tabs>
        <w:tab w:val="right" w:pos="6350"/>
      </w:tabs>
      <w:autoSpaceDE w:val="0"/>
      <w:autoSpaceDN w:val="0"/>
      <w:adjustRightInd w:val="0"/>
      <w:spacing w:before="113" w:after="85" w:line="257" w:lineRule="auto"/>
      <w:jc w:val="both"/>
      <w:textAlignment w:val="center"/>
    </w:pPr>
    <w:rPr>
      <w:rFonts w:ascii="Pragmatica-Book" w:hAnsi="Pragmatica-Book" w:cs="Pragmatica-Book"/>
      <w:caps/>
      <w:color w:val="000000"/>
      <w:w w:val="90"/>
      <w:sz w:val="18"/>
      <w:szCs w:val="18"/>
    </w:rPr>
  </w:style>
  <w:style w:type="paragraph" w:customStyle="1" w:styleId="Ch64">
    <w:name w:val="Основной текст (отбивка) (Ch_6 Міністерства)"/>
    <w:basedOn w:val="a"/>
    <w:uiPriority w:val="99"/>
    <w:rsid w:val="0048626C"/>
    <w:pPr>
      <w:widowControl w:val="0"/>
      <w:tabs>
        <w:tab w:val="right" w:pos="7710"/>
        <w:tab w:val="right" w:pos="11514"/>
      </w:tabs>
      <w:autoSpaceDE w:val="0"/>
      <w:autoSpaceDN w:val="0"/>
      <w:adjustRightInd w:val="0"/>
      <w:spacing w:before="57" w:after="0" w:line="257" w:lineRule="auto"/>
      <w:ind w:firstLine="283"/>
      <w:jc w:val="both"/>
      <w:textAlignment w:val="center"/>
    </w:pPr>
    <w:rPr>
      <w:rFonts w:ascii="Pragmatica-Book" w:hAnsi="Pragmatica-Book" w:cs="Pragmatica-Book"/>
      <w:color w:val="000000"/>
      <w:w w:val="90"/>
      <w:sz w:val="18"/>
      <w:szCs w:val="18"/>
    </w:rPr>
  </w:style>
  <w:style w:type="paragraph" w:customStyle="1" w:styleId="Ch65">
    <w:name w:val="подпись (Ch_6 Міністерства)"/>
    <w:basedOn w:val="a"/>
    <w:next w:val="a"/>
    <w:uiPriority w:val="99"/>
    <w:rsid w:val="0048626C"/>
    <w:pPr>
      <w:widowControl w:val="0"/>
      <w:tabs>
        <w:tab w:val="right" w:pos="7427"/>
        <w:tab w:val="right" w:pos="11401"/>
      </w:tabs>
      <w:autoSpaceDE w:val="0"/>
      <w:autoSpaceDN w:val="0"/>
      <w:adjustRightInd w:val="0"/>
      <w:spacing w:before="85" w:after="0" w:line="257" w:lineRule="auto"/>
      <w:ind w:left="283" w:right="283"/>
      <w:textAlignment w:val="center"/>
    </w:pPr>
    <w:rPr>
      <w:rFonts w:ascii="Pragmatica-Bold" w:hAnsi="Pragmatica-Bold" w:cs="Pragmatica-Bold"/>
      <w:b/>
      <w:bCs/>
      <w:color w:val="000000"/>
      <w:w w:val="90"/>
      <w:sz w:val="17"/>
      <w:szCs w:val="17"/>
    </w:rPr>
  </w:style>
  <w:style w:type="paragraph" w:customStyle="1" w:styleId="Ch66">
    <w:name w:val="реєстраційний код (Ch_6 Міністерства)"/>
    <w:basedOn w:val="a"/>
    <w:next w:val="Ch6"/>
    <w:uiPriority w:val="99"/>
    <w:rsid w:val="0048626C"/>
    <w:pPr>
      <w:keepNext/>
      <w:widowControl w:val="0"/>
      <w:tabs>
        <w:tab w:val="right" w:pos="6350"/>
      </w:tabs>
      <w:autoSpaceDE w:val="0"/>
      <w:autoSpaceDN w:val="0"/>
      <w:adjustRightInd w:val="0"/>
      <w:spacing w:before="454" w:after="283" w:line="257" w:lineRule="auto"/>
      <w:jc w:val="right"/>
      <w:textAlignment w:val="center"/>
    </w:pPr>
    <w:rPr>
      <w:rFonts w:ascii="Pragmatica-BookObl" w:hAnsi="Pragmatica-BookObl" w:cs="Pragmatica-BookObl"/>
      <w:i/>
      <w:iCs/>
      <w:color w:val="000000"/>
      <w:w w:val="90"/>
      <w:sz w:val="14"/>
      <w:szCs w:val="14"/>
    </w:rPr>
  </w:style>
  <w:style w:type="paragraph" w:customStyle="1" w:styleId="76Ch6">
    <w:name w:val="Затверджено_76 (Ch_6 Міністерства)"/>
    <w:basedOn w:val="a"/>
    <w:uiPriority w:val="99"/>
    <w:rsid w:val="0048626C"/>
    <w:pPr>
      <w:keepNext/>
      <w:keepLines/>
      <w:widowControl w:val="0"/>
      <w:tabs>
        <w:tab w:val="right" w:leader="underscore" w:pos="7710"/>
      </w:tabs>
      <w:suppressAutoHyphens/>
      <w:autoSpaceDE w:val="0"/>
      <w:autoSpaceDN w:val="0"/>
      <w:adjustRightInd w:val="0"/>
      <w:spacing w:before="397" w:after="0" w:line="257" w:lineRule="auto"/>
      <w:ind w:left="430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7">
    <w:name w:val="Заголовок Додатка (Ch_6 Міністерства)"/>
    <w:basedOn w:val="a"/>
    <w:uiPriority w:val="99"/>
    <w:rsid w:val="0048626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Pragmatica-Bold" w:hAnsi="Pragmatica-Bold" w:cs="Pragmatica-Bold"/>
      <w:b/>
      <w:bCs/>
      <w:color w:val="000000"/>
      <w:w w:val="90"/>
      <w:sz w:val="19"/>
      <w:szCs w:val="19"/>
    </w:rPr>
  </w:style>
  <w:style w:type="paragraph" w:customStyle="1" w:styleId="Ch68">
    <w:name w:val="Простой подзаголовок (Ch_6 Міністерства)"/>
    <w:basedOn w:val="a"/>
    <w:uiPriority w:val="99"/>
    <w:rsid w:val="0048626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113" w:after="57" w:line="257" w:lineRule="auto"/>
      <w:ind w:left="283"/>
      <w:textAlignment w:val="center"/>
    </w:pPr>
    <w:rPr>
      <w:rFonts w:ascii="Pragmatica-Bold" w:hAnsi="Pragmatica-Bold" w:cs="Pragmatica-Bold"/>
      <w:b/>
      <w:bCs/>
      <w:color w:val="000000"/>
      <w:w w:val="90"/>
      <w:sz w:val="18"/>
      <w:szCs w:val="18"/>
    </w:rPr>
  </w:style>
  <w:style w:type="paragraph" w:customStyle="1" w:styleId="Ch69">
    <w:name w:val="Додаток №_горизонт (Ch_6 Міністерства)"/>
    <w:basedOn w:val="a"/>
    <w:uiPriority w:val="99"/>
    <w:rsid w:val="0048626C"/>
    <w:pPr>
      <w:keepNext/>
      <w:keepLines/>
      <w:widowControl w:val="0"/>
      <w:tabs>
        <w:tab w:val="right" w:leader="underscore" w:pos="11514"/>
      </w:tabs>
      <w:suppressAutoHyphens/>
      <w:autoSpaceDE w:val="0"/>
      <w:autoSpaceDN w:val="0"/>
      <w:adjustRightInd w:val="0"/>
      <w:spacing w:before="397" w:after="0" w:line="257" w:lineRule="auto"/>
      <w:ind w:left="8050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Ch6a">
    <w:name w:val="Основной текст (без абзаца) (Ch_6 Міністерства)"/>
    <w:basedOn w:val="Ch63"/>
    <w:uiPriority w:val="99"/>
    <w:rsid w:val="0048626C"/>
    <w:pPr>
      <w:tabs>
        <w:tab w:val="right" w:leader="underscore" w:pos="7710"/>
        <w:tab w:val="right" w:leader="underscore" w:pos="11514"/>
      </w:tabs>
      <w:ind w:firstLine="0"/>
    </w:pPr>
  </w:style>
  <w:style w:type="paragraph" w:customStyle="1" w:styleId="Ch6b">
    <w:name w:val="Додаток № (Ch_6 Міністерства)"/>
    <w:basedOn w:val="a"/>
    <w:uiPriority w:val="99"/>
    <w:rsid w:val="0048626C"/>
    <w:pPr>
      <w:keepNext/>
      <w:keepLines/>
      <w:widowControl w:val="0"/>
      <w:tabs>
        <w:tab w:val="right" w:pos="7710"/>
      </w:tabs>
      <w:suppressAutoHyphens/>
      <w:autoSpaceDE w:val="0"/>
      <w:autoSpaceDN w:val="0"/>
      <w:adjustRightInd w:val="0"/>
      <w:spacing w:before="397" w:after="0" w:line="257" w:lineRule="auto"/>
      <w:ind w:left="3969"/>
      <w:textAlignment w:val="center"/>
    </w:pPr>
    <w:rPr>
      <w:rFonts w:ascii="Pragmatica-Book" w:hAnsi="Pragmatica-Book" w:cs="Pragmatica-Book"/>
      <w:color w:val="000000"/>
      <w:w w:val="90"/>
      <w:sz w:val="17"/>
      <w:szCs w:val="17"/>
    </w:rPr>
  </w:style>
  <w:style w:type="paragraph" w:customStyle="1" w:styleId="SnoskaSNOSKI">
    <w:name w:val="Snoska* (SNOSKI)"/>
    <w:basedOn w:val="a"/>
    <w:uiPriority w:val="99"/>
    <w:rsid w:val="0048626C"/>
    <w:pPr>
      <w:widowControl w:val="0"/>
      <w:pBdr>
        <w:top w:val="single" w:sz="4" w:space="11" w:color="auto"/>
      </w:pBdr>
      <w:tabs>
        <w:tab w:val="left" w:pos="85"/>
        <w:tab w:val="left" w:pos="170"/>
        <w:tab w:val="left" w:pos="255"/>
        <w:tab w:val="left" w:pos="340"/>
        <w:tab w:val="left" w:pos="425"/>
        <w:tab w:val="left" w:pos="510"/>
        <w:tab w:val="left" w:pos="595"/>
        <w:tab w:val="left" w:pos="680"/>
        <w:tab w:val="left" w:pos="765"/>
        <w:tab w:val="left" w:pos="850"/>
        <w:tab w:val="left" w:pos="935"/>
        <w:tab w:val="left" w:pos="2154"/>
        <w:tab w:val="right" w:pos="6350"/>
      </w:tabs>
      <w:autoSpaceDE w:val="0"/>
      <w:autoSpaceDN w:val="0"/>
      <w:adjustRightInd w:val="0"/>
      <w:spacing w:after="0" w:line="257" w:lineRule="auto"/>
      <w:jc w:val="both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shapkaTABL">
    <w:name w:val="Table_shapka (TABL)"/>
    <w:basedOn w:val="a"/>
    <w:uiPriority w:val="99"/>
    <w:rsid w:val="0048626C"/>
    <w:pPr>
      <w:widowControl w:val="0"/>
      <w:tabs>
        <w:tab w:val="right" w:pos="6350"/>
      </w:tabs>
      <w:suppressAutoHyphens/>
      <w:autoSpaceDE w:val="0"/>
      <w:autoSpaceDN w:val="0"/>
      <w:adjustRightInd w:val="0"/>
      <w:spacing w:after="0" w:line="257" w:lineRule="auto"/>
      <w:jc w:val="center"/>
      <w:textAlignment w:val="center"/>
    </w:pPr>
    <w:rPr>
      <w:rFonts w:ascii="Pragmatica-Book" w:hAnsi="Pragmatica-Book" w:cs="Pragmatica-Book"/>
      <w:color w:val="000000"/>
      <w:w w:val="90"/>
      <w:sz w:val="15"/>
      <w:szCs w:val="15"/>
    </w:rPr>
  </w:style>
  <w:style w:type="paragraph" w:customStyle="1" w:styleId="TableTABL">
    <w:name w:val="Table (TABL)"/>
    <w:basedOn w:val="a"/>
    <w:uiPriority w:val="99"/>
    <w:rsid w:val="0048626C"/>
    <w:pPr>
      <w:widowControl w:val="0"/>
      <w:tabs>
        <w:tab w:val="right" w:pos="7767"/>
      </w:tabs>
      <w:suppressAutoHyphens/>
      <w:autoSpaceDE w:val="0"/>
      <w:autoSpaceDN w:val="0"/>
      <w:adjustRightInd w:val="0"/>
      <w:spacing w:after="0" w:line="252" w:lineRule="auto"/>
      <w:textAlignment w:val="center"/>
    </w:pPr>
    <w:rPr>
      <w:rFonts w:ascii="HeliosCond" w:hAnsi="HeliosCond" w:cs="HeliosCond"/>
      <w:color w:val="000000"/>
      <w:spacing w:val="-2"/>
      <w:sz w:val="17"/>
      <w:szCs w:val="17"/>
    </w:rPr>
  </w:style>
  <w:style w:type="character" w:customStyle="1" w:styleId="Bold">
    <w:name w:val="Bold"/>
    <w:uiPriority w:val="99"/>
    <w:rsid w:val="0048626C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14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1476F"/>
    <w:rPr>
      <w:rFonts w:eastAsiaTheme="minorEastAsia" w:cs="Times New Roman"/>
      <w:lang w:eastAsia="uk-UA"/>
    </w:rPr>
  </w:style>
  <w:style w:type="paragraph" w:styleId="a6">
    <w:name w:val="footer"/>
    <w:basedOn w:val="a"/>
    <w:link w:val="a7"/>
    <w:uiPriority w:val="99"/>
    <w:unhideWhenUsed/>
    <w:rsid w:val="00D1476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1476F"/>
    <w:rPr>
      <w:rFonts w:eastAsiaTheme="minorEastAsia" w:cs="Times New Roman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6B449F481314024DBAEE1A3BEEE81B10" ma:contentTypeVersion="15" ma:contentTypeDescription="Створення нового документа." ma:contentTypeScope="" ma:versionID="1d757057adcca4a6d11dfe66cc0b5025">
  <xsd:schema xmlns:xsd="http://www.w3.org/2001/XMLSchema" xmlns:xs="http://www.w3.org/2001/XMLSchema" xmlns:p="http://schemas.microsoft.com/office/2006/metadata/properties" xmlns:ns3="200e9dea-5089-4780-9aac-48c09d0205c0" xmlns:ns4="4f95839d-3e7c-4a58-bdb7-96fd3eec3692" targetNamespace="http://schemas.microsoft.com/office/2006/metadata/properties" ma:root="true" ma:fieldsID="821b0f6b630abc9cff1c793c96c104ed" ns3:_="" ns4:_="">
    <xsd:import namespace="200e9dea-5089-4780-9aac-48c09d0205c0"/>
    <xsd:import namespace="4f95839d-3e7c-4a58-bdb7-96fd3eec3692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bjectDetectorVersions" minOccurs="0"/>
                <xsd:element ref="ns3:MediaServiceSearchProperties" minOccurs="0"/>
                <xsd:element ref="ns3:MediaServiceSystemTags" minOccurs="0"/>
                <xsd:element ref="ns3:MediaServiceOCR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0e9dea-5089-4780-9aac-48c09d0205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_activity" ma:index="10" nillable="true" ma:displayName="_activity" ma:hidden="true" ma:internalName="_activity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SystemTags" ma:index="20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f95839d-3e7c-4a58-bdb7-96fd3eec3692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Спільний доступ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Відомості про тих, хто має доступ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Геш підказки про спільний доступ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вмісту"/>
        <xsd:element ref="dc:title" minOccurs="0" maxOccurs="1" ma:index="4" ma:displayName="Заголовок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00e9dea-5089-4780-9aac-48c09d0205c0" xsi:nil="true"/>
  </documentManagement>
</p:properties>
</file>

<file path=customXml/itemProps1.xml><?xml version="1.0" encoding="utf-8"?>
<ds:datastoreItem xmlns:ds="http://schemas.openxmlformats.org/officeDocument/2006/customXml" ds:itemID="{D56B80DC-C049-4C3F-BF15-97770904F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0e9dea-5089-4780-9aac-48c09d0205c0"/>
    <ds:schemaRef ds:uri="4f95839d-3e7c-4a58-bdb7-96fd3eec369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38085A2-D69B-41AE-8332-6BE35CF4AC9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B5C1BA1-AA59-4516-93D8-C958D4AC74A6}">
  <ds:schemaRefs>
    <ds:schemaRef ds:uri="http://www.w3.org/XML/1998/namespace"/>
    <ds:schemaRef ds:uri="http://schemas.microsoft.com/office/2006/documentManagement/types"/>
    <ds:schemaRef ds:uri="http://purl.org/dc/terms/"/>
    <ds:schemaRef ds:uri="http://purl.org/dc/dcmitype/"/>
    <ds:schemaRef ds:uri="http://purl.org/dc/elements/1.1/"/>
    <ds:schemaRef ds:uri="200e9dea-5089-4780-9aac-48c09d0205c0"/>
    <ds:schemaRef ds:uri="http://schemas.openxmlformats.org/package/2006/metadata/core-properties"/>
    <ds:schemaRef ds:uri="http://schemas.microsoft.com/office/infopath/2007/PartnerControls"/>
    <ds:schemaRef ds:uri="4f95839d-3e7c-4a58-bdb7-96fd3eec3692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1470</Words>
  <Characters>10411</Characters>
  <Application>Microsoft Office Word</Application>
  <DocSecurity>0</DocSecurity>
  <Lines>182</Lines>
  <Paragraphs>88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2025-03-02T19:50:00Z</dcterms:created>
  <dcterms:modified xsi:type="dcterms:W3CDTF">2025-03-02T19:50:00Z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0x0101006B449F481314024DBAEE1A3BEEE81B10</vt:lpwstr>
  </property>
</Properties>
</file>