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7F98" w14:textId="2157DDC9" w:rsidR="007F7D48" w:rsidRPr="007F7D48" w:rsidRDefault="007F7D48" w:rsidP="007F7D48">
      <w:pPr>
        <w:jc w:val="center"/>
        <w:rPr>
          <w:b/>
          <w:bCs/>
          <w:sz w:val="28"/>
          <w:szCs w:val="28"/>
        </w:rPr>
      </w:pPr>
      <w:r w:rsidRPr="007F7D48">
        <w:rPr>
          <w:b/>
          <w:bCs/>
          <w:sz w:val="28"/>
          <w:szCs w:val="28"/>
        </w:rPr>
        <w:t>Бронхіальна астма: препарати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5496"/>
      </w:tblGrid>
      <w:tr w:rsidR="007F7D48" w:rsidRPr="007F7D48" w14:paraId="14FB7B40" w14:textId="77777777" w:rsidTr="007F7D48">
        <w:trPr>
          <w:tblCellSpacing w:w="15" w:type="dxa"/>
        </w:trPr>
        <w:tc>
          <w:tcPr>
            <w:tcW w:w="3960" w:type="dxa"/>
            <w:hideMark/>
          </w:tcPr>
          <w:p w14:paraId="405A3051" w14:textId="77777777" w:rsidR="007F7D48" w:rsidRPr="007F7D48" w:rsidRDefault="007F7D48" w:rsidP="007F7D48">
            <w:pPr>
              <w:jc w:val="center"/>
            </w:pPr>
            <w:r w:rsidRPr="007F7D48">
              <w:rPr>
                <w:b/>
                <w:bCs/>
              </w:rPr>
              <w:t>Препарат</w:t>
            </w:r>
          </w:p>
        </w:tc>
        <w:tc>
          <w:tcPr>
            <w:tcW w:w="5670" w:type="dxa"/>
            <w:hideMark/>
          </w:tcPr>
          <w:p w14:paraId="5EFC6D57" w14:textId="77777777" w:rsidR="007F7D48" w:rsidRPr="007F7D48" w:rsidRDefault="007F7D48" w:rsidP="007F7D48">
            <w:pPr>
              <w:jc w:val="center"/>
            </w:pPr>
            <w:r w:rsidRPr="007F7D48">
              <w:rPr>
                <w:b/>
                <w:bCs/>
              </w:rPr>
              <w:t>Особливості застосування</w:t>
            </w:r>
          </w:p>
        </w:tc>
      </w:tr>
      <w:tr w:rsidR="007F7D48" w:rsidRPr="007F7D48" w14:paraId="6D80B694" w14:textId="77777777" w:rsidTr="007F7D48">
        <w:trPr>
          <w:tblCellSpacing w:w="15" w:type="dxa"/>
        </w:trPr>
        <w:tc>
          <w:tcPr>
            <w:tcW w:w="3960" w:type="dxa"/>
            <w:hideMark/>
          </w:tcPr>
          <w:p w14:paraId="0EB3F529" w14:textId="77777777" w:rsidR="007F7D48" w:rsidRPr="007F7D48" w:rsidRDefault="007F7D48" w:rsidP="007F7D48">
            <w:r w:rsidRPr="007F7D48">
              <w:t>Інгаляційні бета 2-агоністи короткої дії</w:t>
            </w:r>
          </w:p>
        </w:tc>
        <w:tc>
          <w:tcPr>
            <w:tcW w:w="5670" w:type="dxa"/>
            <w:hideMark/>
          </w:tcPr>
          <w:p w14:paraId="28D0CE22" w14:textId="77777777" w:rsidR="007F7D48" w:rsidRPr="007F7D48" w:rsidRDefault="007F7D48" w:rsidP="007F7D48">
            <w:r w:rsidRPr="007F7D48">
              <w:t>Призначають в якості короткострокової терапії для полегшення симптомів захворювання</w:t>
            </w:r>
          </w:p>
        </w:tc>
      </w:tr>
      <w:tr w:rsidR="007F7D48" w:rsidRPr="007F7D48" w14:paraId="5B6FACDA" w14:textId="77777777" w:rsidTr="007F7D48">
        <w:trPr>
          <w:tblCellSpacing w:w="15" w:type="dxa"/>
        </w:trPr>
        <w:tc>
          <w:tcPr>
            <w:tcW w:w="3960" w:type="dxa"/>
            <w:hideMark/>
          </w:tcPr>
          <w:p w14:paraId="7DE94FDC" w14:textId="77777777" w:rsidR="007F7D48" w:rsidRPr="007F7D48" w:rsidRDefault="007F7D48" w:rsidP="007F7D48">
            <w:r w:rsidRPr="007F7D48">
              <w:t>Бета 2-агоністи тривалої дії</w:t>
            </w:r>
          </w:p>
        </w:tc>
        <w:tc>
          <w:tcPr>
            <w:tcW w:w="5670" w:type="dxa"/>
            <w:hideMark/>
          </w:tcPr>
          <w:p w14:paraId="7AA9B41D" w14:textId="77777777" w:rsidR="007F7D48" w:rsidRPr="007F7D48" w:rsidRDefault="007F7D48" w:rsidP="007F7D48">
            <w:r w:rsidRPr="007F7D48">
              <w:t xml:space="preserve">Віддають перевагу фіксованим комбінаціям препаратів: </w:t>
            </w:r>
            <w:proofErr w:type="spellStart"/>
            <w:r w:rsidRPr="007F7D48">
              <w:t>будесонід</w:t>
            </w:r>
            <w:proofErr w:type="spellEnd"/>
            <w:r w:rsidRPr="007F7D48">
              <w:t xml:space="preserve"> + </w:t>
            </w:r>
            <w:proofErr w:type="spellStart"/>
            <w:r w:rsidRPr="007F7D48">
              <w:t>формотерол</w:t>
            </w:r>
            <w:proofErr w:type="spellEnd"/>
            <w:r w:rsidRPr="007F7D48">
              <w:t xml:space="preserve">, </w:t>
            </w:r>
            <w:proofErr w:type="spellStart"/>
            <w:r w:rsidRPr="007F7D48">
              <w:t>флютиказон</w:t>
            </w:r>
            <w:proofErr w:type="spellEnd"/>
            <w:r w:rsidRPr="007F7D48">
              <w:t xml:space="preserve"> + </w:t>
            </w:r>
            <w:proofErr w:type="spellStart"/>
            <w:r w:rsidRPr="007F7D48">
              <w:t>сальметерол</w:t>
            </w:r>
            <w:proofErr w:type="spellEnd"/>
          </w:p>
        </w:tc>
      </w:tr>
      <w:tr w:rsidR="007F7D48" w:rsidRPr="007F7D48" w14:paraId="09AA9233" w14:textId="77777777" w:rsidTr="007F7D48">
        <w:trPr>
          <w:tblCellSpacing w:w="15" w:type="dxa"/>
        </w:trPr>
        <w:tc>
          <w:tcPr>
            <w:tcW w:w="3960" w:type="dxa"/>
            <w:hideMark/>
          </w:tcPr>
          <w:p w14:paraId="66470BD2" w14:textId="77777777" w:rsidR="007F7D48" w:rsidRPr="007F7D48" w:rsidRDefault="007F7D48" w:rsidP="007F7D48">
            <w:r w:rsidRPr="007F7D48">
              <w:t xml:space="preserve">Антагоністи рецепторів </w:t>
            </w:r>
            <w:proofErr w:type="spellStart"/>
            <w:r w:rsidRPr="007F7D48">
              <w:t>лейкотрієнів</w:t>
            </w:r>
            <w:proofErr w:type="spellEnd"/>
          </w:p>
        </w:tc>
        <w:tc>
          <w:tcPr>
            <w:tcW w:w="5670" w:type="dxa"/>
            <w:hideMark/>
          </w:tcPr>
          <w:p w14:paraId="4E9D7551" w14:textId="77777777" w:rsidR="007F7D48" w:rsidRPr="007F7D48" w:rsidRDefault="007F7D48" w:rsidP="007F7D48">
            <w:r w:rsidRPr="007F7D48">
              <w:t xml:space="preserve">Використовують в якості </w:t>
            </w:r>
            <w:proofErr w:type="spellStart"/>
            <w:r w:rsidRPr="007F7D48">
              <w:t>монотерапії</w:t>
            </w:r>
            <w:proofErr w:type="spellEnd"/>
            <w:r w:rsidRPr="007F7D48">
              <w:t xml:space="preserve"> при лікування легкої </w:t>
            </w:r>
            <w:proofErr w:type="spellStart"/>
            <w:r w:rsidRPr="007F7D48">
              <w:t>персистуючої</w:t>
            </w:r>
            <w:proofErr w:type="spellEnd"/>
            <w:r w:rsidRPr="007F7D48">
              <w:t xml:space="preserve"> бронхіальної астми та при інтермітуючій БА </w:t>
            </w:r>
            <w:proofErr w:type="spellStart"/>
            <w:r w:rsidRPr="007F7D48">
              <w:t>вірусіндукованій</w:t>
            </w:r>
            <w:proofErr w:type="spellEnd"/>
          </w:p>
        </w:tc>
      </w:tr>
      <w:tr w:rsidR="007F7D48" w:rsidRPr="007F7D48" w14:paraId="687E28F0" w14:textId="77777777" w:rsidTr="007F7D48">
        <w:trPr>
          <w:tblCellSpacing w:w="15" w:type="dxa"/>
        </w:trPr>
        <w:tc>
          <w:tcPr>
            <w:tcW w:w="3960" w:type="dxa"/>
            <w:hideMark/>
          </w:tcPr>
          <w:p w14:paraId="6FB765F9" w14:textId="77777777" w:rsidR="007F7D48" w:rsidRPr="007F7D48" w:rsidRDefault="007F7D48" w:rsidP="007F7D48">
            <w:r w:rsidRPr="007F7D48">
              <w:t>Алерген-специфічна імунотерапія</w:t>
            </w:r>
          </w:p>
        </w:tc>
        <w:tc>
          <w:tcPr>
            <w:tcW w:w="5670" w:type="dxa"/>
            <w:hideMark/>
          </w:tcPr>
          <w:p w14:paraId="69CFEB2E" w14:textId="77777777" w:rsidR="007F7D48" w:rsidRPr="007F7D48" w:rsidRDefault="007F7D48" w:rsidP="007F7D48">
            <w:r w:rsidRPr="007F7D48">
              <w:t xml:space="preserve">Призначають пацієнтам, починаючи з п’ятирічного віку з </w:t>
            </w:r>
            <w:proofErr w:type="spellStart"/>
            <w:r w:rsidRPr="007F7D48">
              <w:t>атопічною</w:t>
            </w:r>
            <w:proofErr w:type="spellEnd"/>
            <w:r w:rsidRPr="007F7D48">
              <w:t xml:space="preserve"> бронхіальною астмою легкого та </w:t>
            </w:r>
            <w:proofErr w:type="spellStart"/>
            <w:r w:rsidRPr="007F7D48">
              <w:t>середньоважкого</w:t>
            </w:r>
            <w:proofErr w:type="spellEnd"/>
            <w:r w:rsidRPr="007F7D48">
              <w:t xml:space="preserve"> перебігу. Вакцину вводять за класичною схемою. Прискорений метод використовують лише після проведення додаткових обстежень</w:t>
            </w:r>
          </w:p>
        </w:tc>
      </w:tr>
      <w:tr w:rsidR="007F7D48" w:rsidRPr="007F7D48" w14:paraId="175E9652" w14:textId="77777777" w:rsidTr="007F7D48">
        <w:trPr>
          <w:tblCellSpacing w:w="15" w:type="dxa"/>
        </w:trPr>
        <w:tc>
          <w:tcPr>
            <w:tcW w:w="3960" w:type="dxa"/>
            <w:hideMark/>
          </w:tcPr>
          <w:p w14:paraId="4AF5683D" w14:textId="77777777" w:rsidR="007F7D48" w:rsidRPr="007F7D48" w:rsidRDefault="007F7D48" w:rsidP="007F7D48">
            <w:r w:rsidRPr="007F7D48">
              <w:t xml:space="preserve">Біологічна терапія (призначення </w:t>
            </w:r>
            <w:proofErr w:type="spellStart"/>
            <w:r w:rsidRPr="007F7D48">
              <w:t>омалізумабу</w:t>
            </w:r>
            <w:proofErr w:type="spellEnd"/>
            <w:r w:rsidRPr="007F7D48">
              <w:t>)</w:t>
            </w:r>
          </w:p>
        </w:tc>
        <w:tc>
          <w:tcPr>
            <w:tcW w:w="5670" w:type="dxa"/>
            <w:hideMark/>
          </w:tcPr>
          <w:p w14:paraId="43ACB8F6" w14:textId="77777777" w:rsidR="007F7D48" w:rsidRPr="007F7D48" w:rsidRDefault="007F7D48" w:rsidP="007F7D48">
            <w:r w:rsidRPr="007F7D48">
              <w:t xml:space="preserve">Призначають дорослим та дітям старшим від 6 років, яким діагностовано </w:t>
            </w:r>
            <w:proofErr w:type="spellStart"/>
            <w:r w:rsidRPr="007F7D48">
              <w:t>персистуючу</w:t>
            </w:r>
            <w:proofErr w:type="spellEnd"/>
            <w:r w:rsidRPr="007F7D48">
              <w:t xml:space="preserve"> астму середнього та важкого ступеня та які мають позитивну реакцію шкірної проби на постійний </w:t>
            </w:r>
            <w:proofErr w:type="spellStart"/>
            <w:r w:rsidRPr="007F7D48">
              <w:t>аероантиген</w:t>
            </w:r>
            <w:proofErr w:type="spellEnd"/>
            <w:r w:rsidRPr="007F7D48">
              <w:t>.</w:t>
            </w:r>
          </w:p>
          <w:p w14:paraId="5440962C" w14:textId="77777777" w:rsidR="007F7D48" w:rsidRPr="007F7D48" w:rsidRDefault="007F7D48" w:rsidP="007F7D48">
            <w:r w:rsidRPr="007F7D48">
              <w:t xml:space="preserve">Використання препарату сприяє зменшенню </w:t>
            </w:r>
            <w:proofErr w:type="spellStart"/>
            <w:r w:rsidRPr="007F7D48">
              <w:t>дегрануляції</w:t>
            </w:r>
            <w:proofErr w:type="spellEnd"/>
            <w:r w:rsidRPr="007F7D48">
              <w:t xml:space="preserve"> опасистих клітин, зниженню рівня вільних антитіл </w:t>
            </w:r>
            <w:proofErr w:type="spellStart"/>
            <w:r w:rsidRPr="007F7D48">
              <w:t>ІgE</w:t>
            </w:r>
            <w:proofErr w:type="spellEnd"/>
            <w:r w:rsidRPr="007F7D48">
              <w:t xml:space="preserve">, зниженню рівня </w:t>
            </w:r>
            <w:proofErr w:type="spellStart"/>
            <w:r w:rsidRPr="007F7D48">
              <w:t>гістаміну</w:t>
            </w:r>
            <w:proofErr w:type="spellEnd"/>
            <w:r w:rsidRPr="007F7D48">
              <w:t>, зниженню вмісту еозинофілів.</w:t>
            </w:r>
          </w:p>
          <w:p w14:paraId="4CCE09E6" w14:textId="77777777" w:rsidR="007F7D48" w:rsidRPr="007F7D48" w:rsidRDefault="007F7D48" w:rsidP="007F7D48">
            <w:r w:rsidRPr="007F7D48">
              <w:t>Препарат призначають в вигляді підшкірних ін’єкцій. Він, як правило, добре переноситься пацієнтами та має мінімальну кількість побічних ефектів</w:t>
            </w:r>
          </w:p>
        </w:tc>
      </w:tr>
      <w:tr w:rsidR="007F7D48" w:rsidRPr="007F7D48" w14:paraId="5E77C35E" w14:textId="77777777" w:rsidTr="007F7D48">
        <w:trPr>
          <w:tblCellSpacing w:w="15" w:type="dxa"/>
        </w:trPr>
        <w:tc>
          <w:tcPr>
            <w:tcW w:w="3960" w:type="dxa"/>
            <w:hideMark/>
          </w:tcPr>
          <w:p w14:paraId="22B9927F" w14:textId="77777777" w:rsidR="007F7D48" w:rsidRPr="007F7D48" w:rsidRDefault="007F7D48" w:rsidP="007F7D48">
            <w:proofErr w:type="spellStart"/>
            <w:r w:rsidRPr="007F7D48">
              <w:t>Ксантини</w:t>
            </w:r>
            <w:proofErr w:type="spellEnd"/>
          </w:p>
        </w:tc>
        <w:tc>
          <w:tcPr>
            <w:tcW w:w="5670" w:type="dxa"/>
            <w:hideMark/>
          </w:tcPr>
          <w:p w14:paraId="4435C949" w14:textId="77777777" w:rsidR="007F7D48" w:rsidRPr="007F7D48" w:rsidRDefault="007F7D48" w:rsidP="007F7D48">
            <w:r w:rsidRPr="007F7D48">
              <w:t>Можуть бути використані в якості додаткової терапії при недостатній ефективності інгаляційних бета 2-агоністів короткої дії</w:t>
            </w:r>
          </w:p>
        </w:tc>
      </w:tr>
    </w:tbl>
    <w:p w14:paraId="7866F656" w14:textId="77777777" w:rsidR="007F7D48" w:rsidRDefault="007F7D48" w:rsidP="007F7D48"/>
    <w:sectPr w:rsidR="007F7D48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B8"/>
    <w:rsid w:val="0030361D"/>
    <w:rsid w:val="003D6DB8"/>
    <w:rsid w:val="007F7D48"/>
    <w:rsid w:val="00A71793"/>
    <w:rsid w:val="00D31E9D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FD94"/>
  <w15:chartTrackingRefBased/>
  <w15:docId w15:val="{21CF1BC9-B935-48F3-9124-DFB60D1D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2024-12-05T10:29:00Z</dcterms:created>
  <dcterms:modified xsi:type="dcterms:W3CDTF">2024-12-05T10:32:00Z</dcterms:modified>
</cp:coreProperties>
</file>