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186" w:rsidRPr="00CE037E" w:rsidRDefault="00747186" w:rsidP="00747186">
      <w:pPr>
        <w:keepNext/>
        <w:keepLines/>
        <w:spacing w:after="240"/>
        <w:ind w:left="7938"/>
        <w:jc w:val="center"/>
        <w:rPr>
          <w:noProof/>
          <w:sz w:val="26"/>
          <w:szCs w:val="26"/>
          <w:lang w:val="en-AU"/>
        </w:rPr>
      </w:pPr>
      <w:r w:rsidRPr="00CE037E">
        <w:rPr>
          <w:noProof/>
          <w:sz w:val="26"/>
          <w:szCs w:val="26"/>
          <w:lang w:val="en-AU"/>
        </w:rPr>
        <w:t>ЗАТВЕРДЖЕНО</w:t>
      </w:r>
      <w:r w:rsidRPr="00CE037E">
        <w:rPr>
          <w:noProof/>
          <w:sz w:val="26"/>
          <w:szCs w:val="26"/>
          <w:lang w:val="en-AU"/>
        </w:rPr>
        <w:br/>
        <w:t>розпорядженням Кабінету Міністрів України</w:t>
      </w:r>
      <w:r w:rsidRPr="00CE037E">
        <w:rPr>
          <w:noProof/>
          <w:sz w:val="26"/>
          <w:szCs w:val="26"/>
          <w:lang w:val="en-AU"/>
        </w:rPr>
        <w:br/>
        <w:t xml:space="preserve">від </w:t>
      </w:r>
      <w:r w:rsidR="00825A29" w:rsidRPr="00CE037E">
        <w:rPr>
          <w:noProof/>
          <w:sz w:val="26"/>
          <w:szCs w:val="26"/>
          <w:lang w:val="en-AU"/>
        </w:rPr>
        <w:t xml:space="preserve">30 березня </w:t>
      </w:r>
      <w:r w:rsidRPr="00CE037E">
        <w:rPr>
          <w:noProof/>
          <w:sz w:val="26"/>
          <w:szCs w:val="26"/>
          <w:lang w:val="en-AU"/>
        </w:rPr>
        <w:t>2026 р. №</w:t>
      </w:r>
      <w:r w:rsidR="00825A29" w:rsidRPr="00CE037E">
        <w:rPr>
          <w:noProof/>
          <w:sz w:val="26"/>
          <w:szCs w:val="26"/>
          <w:lang w:val="en-AU"/>
        </w:rPr>
        <w:t xml:space="preserve"> 306-р</w:t>
      </w:r>
    </w:p>
    <w:p w:rsidR="00747186" w:rsidRPr="00CE037E" w:rsidRDefault="00747186" w:rsidP="00A90C82">
      <w:pPr>
        <w:keepNext/>
        <w:keepLines/>
        <w:spacing w:before="240" w:after="240"/>
        <w:jc w:val="center"/>
        <w:rPr>
          <w:noProof/>
          <w:sz w:val="26"/>
          <w:szCs w:val="26"/>
          <w:lang w:val="en-AU"/>
        </w:rPr>
      </w:pPr>
      <w:r w:rsidRPr="00CE037E">
        <w:rPr>
          <w:noProof/>
          <w:sz w:val="26"/>
          <w:szCs w:val="26"/>
          <w:lang w:val="en-AU"/>
        </w:rPr>
        <w:t>ПЛАН</w:t>
      </w:r>
      <w:r w:rsidRPr="00CE037E">
        <w:rPr>
          <w:noProof/>
          <w:sz w:val="26"/>
          <w:szCs w:val="26"/>
          <w:lang w:val="en-AU"/>
        </w:rPr>
        <w:br/>
        <w:t>пріоритетних дій Уряду на 2026 рік</w:t>
      </w:r>
    </w:p>
    <w:p w:rsidR="00747186" w:rsidRPr="00CE037E" w:rsidRDefault="00747186" w:rsidP="00A90C82">
      <w:pPr>
        <w:keepNext/>
        <w:keepLines/>
        <w:spacing w:before="240" w:after="240"/>
        <w:jc w:val="center"/>
        <w:rPr>
          <w:noProof/>
          <w:sz w:val="26"/>
          <w:szCs w:val="26"/>
          <w:lang w:val="en-AU"/>
        </w:rPr>
      </w:pPr>
      <w:r w:rsidRPr="00CE037E">
        <w:rPr>
          <w:noProof/>
          <w:sz w:val="26"/>
          <w:szCs w:val="26"/>
          <w:lang w:val="en-AU"/>
        </w:rPr>
        <w:t>ВСТУПНА ЧАСТИНА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План пріоритетних дій Уряду на 2026 рік підготовлено на основі та на виконання Програми діяльності Кабінету Міністрів України з урахуванням завдань, визначених законами України, указами Президента України, відповідними міжнародно-правовими зобов’язаннями України у сфері європейської інтеграції, а також завдань, спрямованих на розв’язання суспільно важливих проблем, спричинених збройною агресією Російської Федерації проти України. </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Крім необхідного реагування на поточні виклики, дії Уряду спрямовуються також на створення основ для довгострокового розвитку країни в майбутньому, формування стимулів для швидкого та унікального економічного розвитку шляхом залучення інвестицій, здійснення інновацій, стимулювання торгівлі, цифровізації та підтримки бізнесу. Виконання плану пріоритетних дій Уряду — важливий інструмент для забезпечення системної і комплексної роботи Уряду, посилення партнерства Уряду, громадянського суспільства і бізнесу. Виключно спільні зусилля Уряду та всіх заінтересованих сторін, а також відкритість, підзвітність та наближеність держави до потреб громадян визначають успішне подолання кризових явищ та викликів.</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План пріоритетних дій Уряду безпосередньо реалізує принцип безперервності, що є одним з основних принципів діяльності Кабінету Міністрів України, оскільки включає як актуальні завдання, так і кроки щодо збереження досягнень попередніх років, продовження виконання важливих зобов’язань держави перед громадянами, міжнародними партнерами.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В умовах продовження бойових дій Уряд проводить системну роботу щодо забезпечення стійкості макроекономічної ситуації в державі, підтримки громадян та бізнесу, задоволення їх потреб в умовах пошкодження та руйнування житлового фонду, критичної та соціальної інфраструктури, а також щодо підтримки територій, включених до переліку територій, на яких ведуться (велися) бойові дії або тимчасово окупованих Російською Федерацією, затвердженого Мінрозвитку (далі — прифронтові території). Водночас постійні виклики і загрози вимагають від Уряду оперативного коригування своєї діяльності, чіткої пріоритезації напрямів дій в рамках стратегічного курсу, визначеного у Програмі діяльності Кабінету Міністрів України. </w:t>
      </w:r>
    </w:p>
    <w:p w:rsidR="00747186" w:rsidRPr="00CE037E" w:rsidRDefault="00747186" w:rsidP="00747186">
      <w:pPr>
        <w:spacing w:before="80"/>
        <w:ind w:firstLine="567"/>
        <w:jc w:val="both"/>
        <w:rPr>
          <w:noProof/>
          <w:sz w:val="26"/>
          <w:szCs w:val="26"/>
          <w:lang w:val="en-AU"/>
        </w:rPr>
      </w:pPr>
      <w:r w:rsidRPr="00CE037E">
        <w:rPr>
          <w:noProof/>
          <w:sz w:val="26"/>
          <w:szCs w:val="26"/>
          <w:lang w:val="en-AU"/>
        </w:rPr>
        <w:lastRenderedPageBreak/>
        <w:t>Так, у 2026 році завдання плану пріоритетних дій Уряду структуровані в розрізі операційних цілей з визначеними ключовими показниками. У той же час реалізація операційних цілей є основою для досягнення 12 верхньорівневих стратегічних цілей, зокрема:</w:t>
      </w:r>
    </w:p>
    <w:p w:rsidR="00747186" w:rsidRPr="00CE037E" w:rsidRDefault="00747186" w:rsidP="00747186">
      <w:pPr>
        <w:spacing w:before="80"/>
        <w:ind w:firstLine="567"/>
        <w:jc w:val="both"/>
        <w:rPr>
          <w:noProof/>
          <w:sz w:val="26"/>
          <w:szCs w:val="26"/>
          <w:lang w:val="en-AU"/>
        </w:rPr>
      </w:pPr>
      <w:bookmarkStart w:id="0" w:name="_heading=h.m6n71vxjam8l"/>
      <w:bookmarkEnd w:id="0"/>
      <w:r w:rsidRPr="00CE037E">
        <w:rPr>
          <w:bCs/>
          <w:noProof/>
          <w:sz w:val="26"/>
          <w:szCs w:val="26"/>
          <w:lang w:val="en-AU"/>
        </w:rPr>
        <w:t xml:space="preserve">Створення умов для досягнення тривалого миру шляхом забезпечення захисту неба, зупинки агресора на полі бою та виснаження його економічних ресурсів для ведення війни </w:t>
      </w:r>
      <w:r w:rsidRPr="00CE037E">
        <w:rPr>
          <w:rFonts w:eastAsia="Calibri"/>
          <w:noProof/>
          <w:sz w:val="26"/>
          <w:szCs w:val="26"/>
          <w:lang w:val="en-AU"/>
        </w:rPr>
        <w:t>—</w:t>
      </w:r>
      <w:r w:rsidRPr="00CE037E">
        <w:rPr>
          <w:bCs/>
          <w:noProof/>
          <w:sz w:val="26"/>
          <w:szCs w:val="26"/>
          <w:lang w:val="en-AU"/>
        </w:rPr>
        <w:t xml:space="preserve"> </w:t>
      </w:r>
      <w:r w:rsidRPr="00CE037E">
        <w:rPr>
          <w:noProof/>
          <w:sz w:val="26"/>
          <w:szCs w:val="26"/>
          <w:lang w:val="en-AU"/>
        </w:rPr>
        <w:t>це комплексна ціль, що охоплює посилення стійкості України, досягнення інноваційної переваги та розвиток технологій, швидку реакцію на події на полі бою та активні дії з послаблення економічного потенціалу держави-агресора.</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Удосконалення стратегічного та оборонного планування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Кадрова політика, мобілізація і рекрутинг</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Розбудова міжнародних коаліцій, прозорість допомоги та фінансування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Модернізація військово-промислової політики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Оборонні закупівлі, фінансове управління та контроль у сфері закупівель</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Цифрова трансформація сил оборони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Посилення протиповітряної/протиракетної оборони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Впровадження технологічних новаторських ідей та новітніх розробок</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Безпека державного кордону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Зміцнення партнерства з НАТО</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Санкційна політика та міжнародна відповідальність</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Посилення міжнародного тиску на Російську Федерацію та її союзників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 xml:space="preserve">Притягнення вищого політичного та військового керівництва Російської Федерації до міжнародно-правової відповідальності за злочини у зв’язку із збройною агресією Російської Федерації проти </w:t>
      </w:r>
      <w:sdt>
        <w:sdtPr>
          <w:rPr>
            <w:noProof/>
            <w:sz w:val="26"/>
            <w:szCs w:val="26"/>
            <w:lang w:val="en-AU"/>
          </w:rPr>
          <w:tag w:val="goog_rdk_0"/>
          <w:id w:val="547739209"/>
        </w:sdtPr>
        <w:sdtContent/>
      </w:sdt>
      <w:r w:rsidRPr="00CE037E">
        <w:rPr>
          <w:i/>
          <w:iCs/>
          <w:noProof/>
          <w:sz w:val="26"/>
          <w:szCs w:val="26"/>
          <w:lang w:val="en-AU"/>
        </w:rPr>
        <w:t>України.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забезпечуватимуть Міністр оборони України та Міністр закордонних справ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З</w:t>
      </w:r>
      <w:r w:rsidRPr="00CE037E">
        <w:rPr>
          <w:bCs/>
          <w:noProof/>
          <w:color w:val="000000"/>
          <w:sz w:val="26"/>
          <w:szCs w:val="26"/>
          <w:lang w:val="en-AU"/>
        </w:rPr>
        <w:t>абезпеч</w:t>
      </w:r>
      <w:r w:rsidRPr="00CE037E">
        <w:rPr>
          <w:bCs/>
          <w:noProof/>
          <w:sz w:val="26"/>
          <w:szCs w:val="26"/>
          <w:lang w:val="en-AU"/>
        </w:rPr>
        <w:t>ення</w:t>
      </w:r>
      <w:r w:rsidRPr="00CE037E">
        <w:rPr>
          <w:bCs/>
          <w:noProof/>
          <w:color w:val="000000"/>
          <w:sz w:val="26"/>
          <w:szCs w:val="26"/>
          <w:lang w:val="en-AU"/>
        </w:rPr>
        <w:t xml:space="preserve"> висок</w:t>
      </w:r>
      <w:r w:rsidRPr="00CE037E">
        <w:rPr>
          <w:bCs/>
          <w:noProof/>
          <w:sz w:val="26"/>
          <w:szCs w:val="26"/>
          <w:lang w:val="en-AU"/>
        </w:rPr>
        <w:t>ого</w:t>
      </w:r>
      <w:r w:rsidRPr="00CE037E">
        <w:rPr>
          <w:bCs/>
          <w:noProof/>
          <w:color w:val="000000"/>
          <w:sz w:val="26"/>
          <w:szCs w:val="26"/>
          <w:lang w:val="en-AU"/>
        </w:rPr>
        <w:t xml:space="preserve"> рів</w:t>
      </w:r>
      <w:r w:rsidRPr="00CE037E">
        <w:rPr>
          <w:bCs/>
          <w:noProof/>
          <w:sz w:val="26"/>
          <w:szCs w:val="26"/>
          <w:lang w:val="en-AU"/>
        </w:rPr>
        <w:t>ня</w:t>
      </w:r>
      <w:r w:rsidRPr="00CE037E">
        <w:rPr>
          <w:bCs/>
          <w:noProof/>
          <w:color w:val="000000"/>
          <w:sz w:val="26"/>
          <w:szCs w:val="26"/>
          <w:lang w:val="en-AU"/>
        </w:rPr>
        <w:t xml:space="preserve"> захисту цивільного населення,</w:t>
      </w:r>
      <w:r w:rsidRPr="00CE037E">
        <w:rPr>
          <w:noProof/>
          <w:color w:val="000000"/>
          <w:sz w:val="26"/>
          <w:szCs w:val="26"/>
          <w:lang w:val="en-AU"/>
        </w:rPr>
        <w:t xml:space="preserve"> що</w:t>
      </w:r>
      <w:r w:rsidRPr="00CE037E">
        <w:rPr>
          <w:bCs/>
          <w:noProof/>
          <w:color w:val="000000"/>
          <w:sz w:val="26"/>
          <w:szCs w:val="26"/>
          <w:lang w:val="en-AU"/>
        </w:rPr>
        <w:t xml:space="preserve"> </w:t>
      </w:r>
      <w:r w:rsidRPr="00CE037E">
        <w:rPr>
          <w:noProof/>
          <w:sz w:val="26"/>
          <w:szCs w:val="26"/>
          <w:lang w:val="en-AU"/>
        </w:rPr>
        <w:t>передбачає реалізацію ініціатив з посилення безпеки, захисту життя людей. Зокрема, як у швидкому реагуванні на небезпеки цивільного життя, так і на мінімізацію впливу російської агресії на життя цивільних українців.</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A90C82" w:rsidRPr="00CE037E" w:rsidRDefault="00A90C82" w:rsidP="00747186">
      <w:pPr>
        <w:spacing w:before="80"/>
        <w:ind w:firstLine="567"/>
        <w:jc w:val="both"/>
        <w:rPr>
          <w:noProof/>
          <w:sz w:val="26"/>
          <w:szCs w:val="26"/>
          <w:lang w:val="en-AU"/>
        </w:rPr>
      </w:pP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Посилення безпеки в громадах</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системи цивільного захисту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Гуманітарне розмінування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Забезпечення безпеки на дорогах</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Протидія злочинності</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 xml:space="preserve">Розшук осіб, зниклих безвісти за особливих </w:t>
      </w:r>
      <w:sdt>
        <w:sdtPr>
          <w:rPr>
            <w:noProof/>
            <w:sz w:val="26"/>
            <w:szCs w:val="26"/>
            <w:lang w:val="en-AU"/>
          </w:rPr>
          <w:tag w:val="goog_rdk_1"/>
          <w:id w:val="-754417504"/>
        </w:sdtPr>
        <w:sdtContent/>
      </w:sdt>
      <w:r w:rsidRPr="00CE037E">
        <w:rPr>
          <w:i/>
          <w:iCs/>
          <w:noProof/>
          <w:sz w:val="26"/>
          <w:szCs w:val="26"/>
          <w:lang w:val="en-AU"/>
        </w:rPr>
        <w:t>обставин.</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забезпечуватиме Міністр внутрішніх справ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П</w:t>
      </w:r>
      <w:r w:rsidRPr="00CE037E">
        <w:rPr>
          <w:bCs/>
          <w:noProof/>
          <w:color w:val="000000"/>
          <w:sz w:val="26"/>
          <w:szCs w:val="26"/>
          <w:lang w:val="en-AU"/>
        </w:rPr>
        <w:t>осил</w:t>
      </w:r>
      <w:r w:rsidRPr="00CE037E">
        <w:rPr>
          <w:bCs/>
          <w:noProof/>
          <w:sz w:val="26"/>
          <w:szCs w:val="26"/>
          <w:lang w:val="en-AU"/>
        </w:rPr>
        <w:t>ення</w:t>
      </w:r>
      <w:r w:rsidRPr="00CE037E">
        <w:rPr>
          <w:bCs/>
          <w:noProof/>
          <w:color w:val="000000"/>
          <w:sz w:val="26"/>
          <w:szCs w:val="26"/>
          <w:lang w:val="en-AU"/>
        </w:rPr>
        <w:t xml:space="preserve"> енергетичн</w:t>
      </w:r>
      <w:r w:rsidRPr="00CE037E">
        <w:rPr>
          <w:bCs/>
          <w:noProof/>
          <w:sz w:val="26"/>
          <w:szCs w:val="26"/>
          <w:lang w:val="en-AU"/>
        </w:rPr>
        <w:t>ої</w:t>
      </w:r>
      <w:r w:rsidRPr="00CE037E">
        <w:rPr>
          <w:bCs/>
          <w:noProof/>
          <w:color w:val="000000"/>
          <w:sz w:val="26"/>
          <w:szCs w:val="26"/>
          <w:lang w:val="en-AU"/>
        </w:rPr>
        <w:t xml:space="preserve"> стійк</w:t>
      </w:r>
      <w:r w:rsidRPr="00CE037E">
        <w:rPr>
          <w:bCs/>
          <w:noProof/>
          <w:sz w:val="26"/>
          <w:szCs w:val="26"/>
          <w:lang w:val="en-AU"/>
        </w:rPr>
        <w:t>ості</w:t>
      </w:r>
      <w:r w:rsidRPr="00CE037E">
        <w:rPr>
          <w:bCs/>
          <w:noProof/>
          <w:color w:val="000000"/>
          <w:sz w:val="26"/>
          <w:szCs w:val="26"/>
          <w:lang w:val="en-AU"/>
        </w:rPr>
        <w:t xml:space="preserve"> </w:t>
      </w:r>
      <w:r w:rsidRPr="00CE037E">
        <w:rPr>
          <w:bCs/>
          <w:noProof/>
          <w:sz w:val="26"/>
          <w:szCs w:val="26"/>
          <w:lang w:val="en-AU"/>
        </w:rPr>
        <w:t>та</w:t>
      </w:r>
      <w:r w:rsidRPr="00CE037E">
        <w:rPr>
          <w:bCs/>
          <w:noProof/>
          <w:color w:val="000000"/>
          <w:sz w:val="26"/>
          <w:szCs w:val="26"/>
          <w:lang w:val="en-AU"/>
        </w:rPr>
        <w:t xml:space="preserve"> забезпеч</w:t>
      </w:r>
      <w:r w:rsidRPr="00CE037E">
        <w:rPr>
          <w:bCs/>
          <w:noProof/>
          <w:sz w:val="26"/>
          <w:szCs w:val="26"/>
          <w:lang w:val="en-AU"/>
        </w:rPr>
        <w:t>ення</w:t>
      </w:r>
      <w:r w:rsidRPr="00CE037E">
        <w:rPr>
          <w:bCs/>
          <w:noProof/>
          <w:color w:val="000000"/>
          <w:sz w:val="26"/>
          <w:szCs w:val="26"/>
          <w:lang w:val="en-AU"/>
        </w:rPr>
        <w:t xml:space="preserve"> висок</w:t>
      </w:r>
      <w:r w:rsidRPr="00CE037E">
        <w:rPr>
          <w:bCs/>
          <w:noProof/>
          <w:sz w:val="26"/>
          <w:szCs w:val="26"/>
          <w:lang w:val="en-AU"/>
        </w:rPr>
        <w:t>ого</w:t>
      </w:r>
      <w:r w:rsidRPr="00CE037E">
        <w:rPr>
          <w:bCs/>
          <w:noProof/>
          <w:color w:val="000000"/>
          <w:sz w:val="26"/>
          <w:szCs w:val="26"/>
          <w:lang w:val="en-AU"/>
        </w:rPr>
        <w:t xml:space="preserve"> рів</w:t>
      </w:r>
      <w:r w:rsidRPr="00CE037E">
        <w:rPr>
          <w:bCs/>
          <w:noProof/>
          <w:sz w:val="26"/>
          <w:szCs w:val="26"/>
          <w:lang w:val="en-AU"/>
        </w:rPr>
        <w:t>ня</w:t>
      </w:r>
      <w:r w:rsidRPr="00CE037E">
        <w:rPr>
          <w:bCs/>
          <w:noProof/>
          <w:color w:val="000000"/>
          <w:sz w:val="26"/>
          <w:szCs w:val="26"/>
          <w:lang w:val="en-AU"/>
        </w:rPr>
        <w:t xml:space="preserve"> готовності до будь-яких викликів наступної зими. </w:t>
      </w:r>
      <w:r w:rsidRPr="00CE037E">
        <w:rPr>
          <w:noProof/>
          <w:sz w:val="26"/>
          <w:szCs w:val="26"/>
          <w:lang w:val="en-AU"/>
        </w:rPr>
        <w:t>Ця стратегічна ціль передбачає підготовку до наступного опалювального сезону та впровадження планів стійкості, що охоплює стратегічне планування відбудови та розвитку енергетичної мережі, перехід на більш розподілену та автономну мережу генерації та постачання енергетики, реалізацію планів стійкості у кожній області для забезпечення стабільного енергопостачання українцям за будь-яких погодних умов і ворожих дій протягом наступного опалювального сезону.</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Підготовка до опалювального зимового періоду 2026/27 року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Дерегуляція та підтримка розвитку приватного сектору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атомної енергетики та уранодобувної галузі</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Запобігання корупції у сфері енергетики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Підготовка до зняття з експлуатації Чорнобильської АЕС та сталий розвиток зони відчуження</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 xml:space="preserve">Запровадження спеціальних умов в енергетиці для розвитку прифронтових </w:t>
      </w:r>
      <w:sdt>
        <w:sdtPr>
          <w:rPr>
            <w:noProof/>
            <w:sz w:val="26"/>
            <w:szCs w:val="26"/>
            <w:lang w:val="en-AU"/>
          </w:rPr>
          <w:tag w:val="goog_rdk_2"/>
          <w:id w:val="1957856196"/>
        </w:sdtPr>
        <w:sdtContent/>
      </w:sdt>
      <w:r w:rsidRPr="00CE037E">
        <w:rPr>
          <w:i/>
          <w:iCs/>
          <w:noProof/>
          <w:sz w:val="26"/>
          <w:szCs w:val="26"/>
          <w:lang w:val="en-AU"/>
        </w:rPr>
        <w:t>територій.</w:t>
      </w:r>
    </w:p>
    <w:p w:rsidR="00747186" w:rsidRPr="00CE037E" w:rsidRDefault="00747186" w:rsidP="00747186">
      <w:pPr>
        <w:spacing w:before="80"/>
        <w:ind w:firstLine="567"/>
        <w:jc w:val="both"/>
        <w:rPr>
          <w:bCs/>
          <w:noProof/>
          <w:sz w:val="26"/>
          <w:szCs w:val="26"/>
          <w:lang w:val="en-AU"/>
        </w:rPr>
      </w:pPr>
      <w:r w:rsidRPr="00CE037E">
        <w:rPr>
          <w:noProof/>
          <w:sz w:val="26"/>
          <w:szCs w:val="26"/>
          <w:lang w:val="en-AU"/>
        </w:rPr>
        <w:t>Координацію досягнення цієї цілі забезпечуватиме Перший віце-прем’єр-міністр України — Міністр енергетики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Досягнення готовності стати членом Європейського Союзу через швидку гармонізацію законодавства з нормативно-правовою базою ЄС,</w:t>
      </w:r>
      <w:r w:rsidRPr="00CE037E">
        <w:rPr>
          <w:noProof/>
          <w:sz w:val="26"/>
          <w:szCs w:val="26"/>
          <w:lang w:val="en-AU"/>
        </w:rPr>
        <w:t xml:space="preserve"> що передбачає проведення роботи з виконанням вимог до вступу до Європейського Союзу. Основним робочим документом в рамках досягнення цілі стане Національна програма адаптації законодавства України до права ЄС.</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Євроінтеграція цифрових послуг і ринків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Скринінг відповідності законодавства України праву ЄС за переговорними кластерами та їх відкриття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Гармонізація українського законодавства з правом ЄС</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Відступ щодо застосування механізму коригування вуглецю на кордоні (CBAM)</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Отримання дорожньої карти з набуття повноправного членства в ОЕСР</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Наближення державної регіональної політики до принципів та підходів у сфері політики згуртованості ЄС</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Інтеграція та адаптація сфер транспорту до європейських стандартів та практик, зокрема за напрямом сталого розвитку, цифрової трансформації та підвищення рівня безпеки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Впровадження європейських стандартів з безпеки на автомобільному транспорті</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Гармонізація системи бухгалтерського обліку та аудиту фінансової звітності із стандартами ЄС</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Гармонізація національного законодавства у сфері антилегалізаційної політики (AML) із стандартами ЄС</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Євроінтеграційні реформи в економіці</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 xml:space="preserve">Наближення законодавства України у сфері енергетики до права </w:t>
      </w:r>
      <w:sdt>
        <w:sdtPr>
          <w:rPr>
            <w:noProof/>
            <w:sz w:val="26"/>
            <w:szCs w:val="26"/>
            <w:lang w:val="en-AU"/>
          </w:rPr>
          <w:tag w:val="goog_rdk_3"/>
          <w:id w:val="950622335"/>
        </w:sdtPr>
        <w:sdtContent/>
      </w:sdt>
      <w:r w:rsidRPr="00CE037E">
        <w:rPr>
          <w:i/>
          <w:iCs/>
          <w:noProof/>
          <w:sz w:val="26"/>
          <w:szCs w:val="26"/>
          <w:lang w:val="en-AU"/>
        </w:rPr>
        <w:t>ЄС</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забезпечуватиме Віце-премʼєр-міністр з питань європейської та євроатлантичної інтеграції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Забезпечення соціальної справедливості і добробуту населення з урахуванням потреб кожної людини, а не формальних статусів, створення належних умов для життя та повернення людей до України. </w:t>
      </w:r>
      <w:r w:rsidRPr="00CE037E">
        <w:rPr>
          <w:noProof/>
          <w:sz w:val="26"/>
          <w:szCs w:val="26"/>
          <w:lang w:val="en-AU"/>
        </w:rPr>
        <w:t>Ця стратегічна ціль передбачає системну роботу над подоланням наслідків, які повномасштабна агресія має на зростання бідності. Уряд забезпечує гідні умови життя для кожного українця, надаючи адресну підтримку. Уряд дбає про всі категорії населення та враховує їхні потреби, включно з ветеранами, ВПО, людьми з інвалідністю, молоддю, людьми похилого віку. Системна соціальна підтримка поширюється й на українців, що ухвалюють рішення повернутись додому після тривалого перебування за кордоном.</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Підтримка людей, постраждалих внаслідок збройної агресії Російської Федерації проти України (зокрема внутрішньо переміщених осіб, військовополонених та інших осіб)</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Запровадження нової моделі пенсійної системи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Боротьба з бідністю та оновлення соціальних стандартів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Осучаснення засад соціального захисту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соціальних послуг</w:t>
      </w:r>
    </w:p>
    <w:p w:rsidR="009A5516" w:rsidRPr="00CE037E" w:rsidRDefault="009A5516" w:rsidP="00747186">
      <w:pPr>
        <w:spacing w:before="80"/>
        <w:ind w:firstLine="567"/>
        <w:jc w:val="both"/>
        <w:rPr>
          <w:i/>
          <w:iCs/>
          <w:noProof/>
          <w:sz w:val="26"/>
          <w:szCs w:val="26"/>
          <w:lang w:val="en-AU"/>
        </w:rPr>
      </w:pP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Перехід до адресної підтримки за потребами, а не за статусом</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Протезування як подальший етап реабілітації</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Початок реалізації програми повернення українців додому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послуг для прифронтових територій</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Розроблення уніфікованого законодавства (кодексу законів) про Захисників і Захисниць державності та незалежності України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цифрової системи для надання послуг ветеранам війни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Удосконалення роботи фахівців із супроводу ветеранів війни у територіальних громадах</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ветеранських просторів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Розширення пакетів медичних послуг та впровадження спеціальних програм для реабілітації ветеранів війни, а також розвиток спорту ветеранів війни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Забезпечення ветеранів війни житлом та пільговою іпотекою</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Доступ ветеранів війни до власного транспортного засобу шляхом його переобладнання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Працевлаштування та освіта ветеранів війни та членів їх сімей, розвиток ветеранського підприємництва</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 xml:space="preserve">Будівництво меморіалів, обладнання місць, гідних для </w:t>
      </w:r>
      <w:sdt>
        <w:sdtPr>
          <w:rPr>
            <w:noProof/>
            <w:sz w:val="26"/>
            <w:szCs w:val="26"/>
            <w:lang w:val="en-AU"/>
          </w:rPr>
          <w:tag w:val="goog_rdk_4"/>
          <w:id w:val="1812810218"/>
        </w:sdtPr>
        <w:sdtContent/>
      </w:sdt>
      <w:r w:rsidRPr="00CE037E">
        <w:rPr>
          <w:i/>
          <w:iCs/>
          <w:noProof/>
          <w:sz w:val="26"/>
          <w:szCs w:val="26"/>
          <w:lang w:val="en-AU"/>
        </w:rPr>
        <w:t>поховання</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забезпечуватимуть Міністр соціальної політики, сім’ї та єдності України і Міністр у справах ветеранів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Забезпечення здобуття якісної та доступної освіти всіх рівнів, що забезпечує добробут, посилює людський капітал і заохочує молодь залишатись в Україні. </w:t>
      </w:r>
      <w:r w:rsidRPr="00CE037E">
        <w:rPr>
          <w:noProof/>
          <w:sz w:val="26"/>
          <w:szCs w:val="26"/>
          <w:lang w:val="en-AU"/>
        </w:rPr>
        <w:t>Ця стратегічна ціль передбачає системні інвестиції в розвиток дошкільної, шкільної, професійної та вищої освіти, що розглядаються як підвалина добробуту та економічного зростання. Сучасна освіта орієнтована на потреби дітей, що зростають в сучасних умовах, допомагає їм розвивати їхні таланти, зосереджуватися на власних інтересах і сильних сторонах, набувати практичний досвід та ставити свідомими та проактивними громадянами. Окремий акцент робиться на підготовці молоді до швидкої та ефективної інтеграції на ринку праці.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Забезпечення укриттями, безпечними просторами та логістичними рішеннями закладів загальної середньої та дошкільної освіти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Доступність дошкільної освіти та підтримка батьків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Професійний розвиток педагогів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Оновлення змісту освіти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Підтримка учнів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професійної та фахової передвищої освіти</w:t>
      </w:r>
    </w:p>
    <w:p w:rsidR="00747186" w:rsidRPr="00CE037E" w:rsidRDefault="00747186" w:rsidP="00747186">
      <w:pPr>
        <w:spacing w:before="80"/>
        <w:ind w:firstLine="567"/>
        <w:jc w:val="both"/>
        <w:rPr>
          <w:bCs/>
          <w:noProof/>
          <w:sz w:val="26"/>
          <w:szCs w:val="26"/>
          <w:lang w:val="en-AU"/>
        </w:rPr>
      </w:pPr>
      <w:r w:rsidRPr="00CE037E">
        <w:rPr>
          <w:i/>
          <w:iCs/>
          <w:noProof/>
          <w:sz w:val="26"/>
          <w:szCs w:val="26"/>
          <w:lang w:val="en-AU"/>
        </w:rPr>
        <w:t xml:space="preserve">Розвиток та реформа вищої </w:t>
      </w:r>
      <w:sdt>
        <w:sdtPr>
          <w:rPr>
            <w:noProof/>
            <w:sz w:val="26"/>
            <w:szCs w:val="26"/>
            <w:lang w:val="en-AU"/>
          </w:rPr>
          <w:tag w:val="goog_rdk_5"/>
          <w:id w:val="-1381277166"/>
        </w:sdtPr>
        <w:sdtContent/>
      </w:sdt>
      <w:r w:rsidRPr="00CE037E">
        <w:rPr>
          <w:i/>
          <w:iCs/>
          <w:noProof/>
          <w:sz w:val="26"/>
          <w:szCs w:val="26"/>
          <w:lang w:val="en-AU"/>
        </w:rPr>
        <w:t>освіти</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забезпечуватиме Міністр освіти і науки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Забезпечення надання якісних та доступних послуг з охорони здоровʼя, дбаючи про добробут і довголіття населення, </w:t>
      </w:r>
      <w:r w:rsidRPr="00CE037E">
        <w:rPr>
          <w:noProof/>
          <w:sz w:val="26"/>
          <w:szCs w:val="26"/>
          <w:lang w:val="en-AU"/>
        </w:rPr>
        <w:t>що передбачає розвиток системи охорони здоровʼя за допомогою модернізації інфраструктури, цифровізації, покращення доступу до медичних послуг, зокрема на прифронтових територіях. Система охорони здоровʼя задовольнятиме потреби усіх вікових категорій, впроваджуючи додаткові можливості для профілактичних обстежень і превентивного лікування.</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Запровадження скринінгів здоров’я (check up) для пацієнтів з підвищеним ризиком розвитку захворювань</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Розширення мережі центрів ментального (психічного) здоров’я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та відновлення медичної інфраструктури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 xml:space="preserve">Впровадження нового календаря щеплень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цифрової медицини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Забезпечення інтеграції демобілізованих бойових медиків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Рівний доступ до медичних послуг у громадах, у тому числі розташованих на прифронтових територіях</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 xml:space="preserve">Розширення спроможності системи охорони здоров’я надавати якісну медичну </w:t>
      </w:r>
      <w:sdt>
        <w:sdtPr>
          <w:rPr>
            <w:noProof/>
            <w:sz w:val="26"/>
            <w:szCs w:val="26"/>
            <w:lang w:val="en-AU"/>
          </w:rPr>
          <w:tag w:val="goog_rdk_6"/>
          <w:id w:val="-1992798940"/>
        </w:sdtPr>
        <w:sdtContent/>
      </w:sdt>
      <w:r w:rsidRPr="00CE037E">
        <w:rPr>
          <w:i/>
          <w:iCs/>
          <w:noProof/>
          <w:sz w:val="26"/>
          <w:szCs w:val="26"/>
          <w:lang w:val="en-AU"/>
        </w:rPr>
        <w:t>допомогу</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забезпечуватиме Міністр охорони здоровʼя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Сприяння розвитку культури, сильної громадянської ідентичності та формуванню проактивної нації. </w:t>
      </w:r>
      <w:r w:rsidRPr="00CE037E">
        <w:rPr>
          <w:noProof/>
          <w:sz w:val="26"/>
          <w:szCs w:val="26"/>
          <w:lang w:val="en-AU"/>
        </w:rPr>
        <w:t>Ця стратегічна ціль передбачає заходи з розвитку культурної галузі, цифровізації культурної спадщини, інтеграції української культури в глобальний контекст, використання економічного потенціалу культури, формування громадянської ідентичності та проактивної позиції, особливо серед молоді.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Цифровізація культурної спадщини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Інтеграція української культури у глобальні партнерства</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Зміцнення медіа для інформаційної стабільності та безпеки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Стимулювання розвитку культурно-креативного підприємництва</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Створення ефективних, самозарадних і стійких інституцій культури, здатних адаптуватися до змін</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Запровадження інституту меценатства у сфері культури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Політика гідності: інституціоналізація пам’яті та захист об’єктів стратегічного культурного значення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Відновлення та збереження об’єктів культури та культурної спадщини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 xml:space="preserve">Введення в дію механізму функціонування платформи культурного відновлення “CuRe: Culture for </w:t>
      </w:r>
      <w:sdt>
        <w:sdtPr>
          <w:rPr>
            <w:noProof/>
            <w:sz w:val="26"/>
            <w:szCs w:val="26"/>
            <w:lang w:val="en-AU"/>
          </w:rPr>
          <w:tag w:val="goog_rdk_7"/>
          <w:id w:val="2008281334"/>
        </w:sdtPr>
        <w:sdtContent/>
      </w:sdt>
      <w:r w:rsidRPr="00CE037E">
        <w:rPr>
          <w:i/>
          <w:iCs/>
          <w:noProof/>
          <w:sz w:val="26"/>
          <w:szCs w:val="26"/>
          <w:lang w:val="en-AU"/>
        </w:rPr>
        <w:t>Recovery”</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Створення основ для запровадження європейської моделі спортивного управління та залучення населення до масового спорту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Підвищення іміджу України на міжнародній спортивній арені</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цифрової інфраструктури та забезпечення доступності спортивних об’єктів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Доброчесність та безпека спорту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Впровадження ініціативи ЄС “Молодіжна гарантія”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Утвердження української національної та громадянської ідентичності.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забезпечуватимуть Віце-прем’єр-міністр з гуманітарної політики України — Міністр культури України і Міністр молоді та спорту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Побудова сучасної, сервісної, людиноцентричної держави, спроможної швидко та ефективно задовольняти потреби населення. </w:t>
      </w:r>
      <w:r w:rsidRPr="00CE037E">
        <w:rPr>
          <w:noProof/>
          <w:sz w:val="26"/>
          <w:szCs w:val="26"/>
          <w:lang w:val="en-AU"/>
        </w:rPr>
        <w:t>Ця стратегічна ціль передбачає заходи з розбудови спроможної та ефективної держави, яка орієнтується на потреби громадян, скеровує наявні ресурси на їхнє задоволення, швидко та якісно надає послуги. Ця ціль втілює організаційні трансформації та інші складові реформи державного управління, створюючи умови для ефективної роботи держави на благо громадян і бізнесу.</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Надання якісних сервісних послуг</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Стійкі електронні комунікації та доступ до швидкісного Інтернету</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Ефективне урядування: документообіг, взаємодія з громадянами, інтероперабельність і відкриті дані</w:t>
      </w:r>
    </w:p>
    <w:p w:rsidR="008355A3" w:rsidRPr="00CE037E" w:rsidRDefault="008355A3" w:rsidP="00747186">
      <w:pPr>
        <w:spacing w:before="80"/>
        <w:ind w:firstLine="567"/>
        <w:jc w:val="both"/>
        <w:rPr>
          <w:i/>
          <w:iCs/>
          <w:noProof/>
          <w:sz w:val="26"/>
          <w:szCs w:val="26"/>
          <w:lang w:val="en-AU"/>
        </w:rPr>
      </w:pPr>
    </w:p>
    <w:p w:rsidR="008355A3" w:rsidRPr="00CE037E" w:rsidRDefault="008355A3" w:rsidP="00747186">
      <w:pPr>
        <w:spacing w:before="80"/>
        <w:ind w:firstLine="567"/>
        <w:jc w:val="both"/>
        <w:rPr>
          <w:i/>
          <w:iCs/>
          <w:noProof/>
          <w:sz w:val="26"/>
          <w:szCs w:val="26"/>
          <w:lang w:val="en-AU"/>
        </w:rPr>
      </w:pP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Масштабування е-послуг для громадян і бізнесу, впровадження штучного інтелекту та зниження корупційних ризиків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Впровадження комплексної реформи державного управління відповідно до європейських стандартів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Цифровізація процесів реєстрації актів цивільного стану і нотаріату та захист державних реєстрів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Реформа системи ювенальної юстиції</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Цифровізація виконавчого провадження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Модернізація пенітенціарної системи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Забезпечення доступу до правосуддя в умовах збройної агресії Російської Федерації проти України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Запровадження антирейдерських заходів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Децентралізація та розвиток багаторівневого врядування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Розширення географії дипломатичної присутності України у світі</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 xml:space="preserve">Підвищення доступності консульських </w:t>
      </w:r>
      <w:sdt>
        <w:sdtPr>
          <w:rPr>
            <w:noProof/>
            <w:sz w:val="26"/>
            <w:szCs w:val="26"/>
            <w:lang w:val="en-AU"/>
          </w:rPr>
          <w:tag w:val="goog_rdk_8"/>
          <w:id w:val="1060480271"/>
        </w:sdtPr>
        <w:sdtContent/>
      </w:sdt>
      <w:r w:rsidRPr="00CE037E">
        <w:rPr>
          <w:i/>
          <w:iCs/>
          <w:noProof/>
          <w:sz w:val="26"/>
          <w:szCs w:val="26"/>
          <w:lang w:val="en-AU"/>
        </w:rPr>
        <w:t>послуг</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забезпечуватимуть Міністерство цифрової трансформації України та Міністерство юстиції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Досягнення економічного зростання шляхом активної підтримки та створення умов для розвитку та відновлення бізнесу, удосконалення структури економіки, розвитку інновацій в економіці, залучення іноземних інвестицій. </w:t>
      </w:r>
      <w:r w:rsidRPr="00CE037E">
        <w:rPr>
          <w:noProof/>
          <w:sz w:val="26"/>
          <w:szCs w:val="26"/>
          <w:lang w:val="en-AU"/>
        </w:rPr>
        <w:t>Ця стратегічна ціль передбачає проактивну державну політику підтримки бізнесу та розвитку економіки, синергію зусиль приватного сектору, держави та громадськості з розбудови інноваційної та експортоорієнтованої економіки. Ціль передбачає підтримку бізнесу для подолання наслідків повномасштабної агресії, зокрема допомогу безпосередньо постраждалому бізнесу у відбудові та утриманні персоналу. Також передбачено сприяння іноземним інвестиціям в економіку України шляхом розбудови інституційної спроможності та створення програм страхування воєнних ризиків разом з іноземними партнерами.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Розвиток інноваційної економіки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 xml:space="preserve">Уряд має сформований набір інструментів для розвитку та масштабування бізнесу. Приватний сектор </w:t>
      </w:r>
      <w:r w:rsidRPr="00CE037E">
        <w:rPr>
          <w:noProof/>
          <w:sz w:val="26"/>
          <w:szCs w:val="26"/>
          <w:lang w:val="en-AU"/>
        </w:rPr>
        <w:t>—</w:t>
      </w:r>
      <w:r w:rsidRPr="00CE037E">
        <w:rPr>
          <w:i/>
          <w:iCs/>
          <w:noProof/>
          <w:sz w:val="26"/>
          <w:szCs w:val="26"/>
          <w:lang w:val="en-AU"/>
        </w:rPr>
        <w:t xml:space="preserve"> ключовий рушій економічного зростання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В Україні сформовано сучасну промислову політику, орієнтовану на розвиток внутрішнього виробництва та переробку, у тому числі в агросекторі</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lastRenderedPageBreak/>
        <w:t>Державне регулювання застосовується лише там, де це необхідно. Перевірки бізнесу проводяться лише за ризик-орієнтованим підходом</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Україна ощадно та ефективно використовує власні ресурси, з турботою про довкілля та майбутні покоління</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Інвестиції в людей і продуктивність праці — запорука розвитку економіки та підвищення добробуту українців</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В Україні підвищується обсяг інвестицій — як іноземних, так і українського походження — у приватний і державний сектори економіки. Створено умови для масштабування інвестиційних проектів завдяки залученню фінансових інституцій, інвестиційних фондів та розвитку механізмів публічно-приватного партнерства як в оборонних галузях, так і в галузях, які не пов’язані з військовими цілями</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Український бізнес активно експортує за кордон та інтегрований у глобальні ринки, збільшуючи частку експорту послуг та товарів з високою доданою вартістю, зокрема оборонної продукції та продукції подвійного використання</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Підтримка науки та розвиток технологій</w:t>
      </w:r>
    </w:p>
    <w:p w:rsidR="00747186" w:rsidRPr="00CE037E" w:rsidRDefault="00747186" w:rsidP="009A5516">
      <w:pPr>
        <w:spacing w:before="60" w:line="228" w:lineRule="auto"/>
        <w:ind w:firstLine="567"/>
        <w:jc w:val="both"/>
        <w:rPr>
          <w:noProof/>
          <w:sz w:val="26"/>
          <w:szCs w:val="26"/>
          <w:lang w:val="en-AU"/>
        </w:rPr>
      </w:pPr>
      <w:r w:rsidRPr="00CE037E">
        <w:rPr>
          <w:i/>
          <w:iCs/>
          <w:noProof/>
          <w:sz w:val="26"/>
          <w:szCs w:val="26"/>
          <w:lang w:val="en-AU"/>
        </w:rPr>
        <w:t xml:space="preserve">Інновації та партнерство науки з </w:t>
      </w:r>
      <w:sdt>
        <w:sdtPr>
          <w:rPr>
            <w:noProof/>
            <w:sz w:val="26"/>
            <w:szCs w:val="26"/>
            <w:lang w:val="en-AU"/>
          </w:rPr>
          <w:tag w:val="goog_rdk_9"/>
          <w:id w:val="-873224158"/>
        </w:sdtPr>
        <w:sdtContent/>
      </w:sdt>
      <w:r w:rsidRPr="00CE037E">
        <w:rPr>
          <w:i/>
          <w:iCs/>
          <w:noProof/>
          <w:sz w:val="26"/>
          <w:szCs w:val="26"/>
          <w:lang w:val="en-AU"/>
        </w:rPr>
        <w:t>бізнесом</w:t>
      </w:r>
      <w:r w:rsidRPr="00CE037E">
        <w:rPr>
          <w:noProof/>
          <w:sz w:val="26"/>
          <w:szCs w:val="26"/>
          <w:lang w:val="en-AU"/>
        </w:rPr>
        <w:t>.</w:t>
      </w:r>
    </w:p>
    <w:p w:rsidR="00747186" w:rsidRPr="00CE037E" w:rsidRDefault="00747186" w:rsidP="009A5516">
      <w:pPr>
        <w:spacing w:before="60" w:line="228" w:lineRule="auto"/>
        <w:ind w:firstLine="567"/>
        <w:jc w:val="both"/>
        <w:rPr>
          <w:noProof/>
          <w:sz w:val="26"/>
          <w:szCs w:val="26"/>
          <w:lang w:val="en-AU"/>
        </w:rPr>
      </w:pPr>
      <w:r w:rsidRPr="00CE037E">
        <w:rPr>
          <w:noProof/>
          <w:sz w:val="26"/>
          <w:szCs w:val="26"/>
          <w:lang w:val="en-AU"/>
        </w:rPr>
        <w:t>Координацію досягнення цієї цілі забезпечуватиме Міністр економіки, довкілля та сільського господарства України.</w:t>
      </w:r>
    </w:p>
    <w:p w:rsidR="00747186" w:rsidRPr="00CE037E" w:rsidRDefault="009A5516" w:rsidP="009A5516">
      <w:pPr>
        <w:spacing w:before="60" w:line="228" w:lineRule="auto"/>
        <w:ind w:firstLine="567"/>
        <w:jc w:val="both"/>
        <w:rPr>
          <w:noProof/>
          <w:sz w:val="26"/>
          <w:szCs w:val="26"/>
          <w:lang w:val="en-AU"/>
        </w:rPr>
      </w:pPr>
      <w:r w:rsidRPr="00CE037E">
        <w:rPr>
          <w:bCs/>
          <w:noProof/>
          <w:sz w:val="26"/>
          <w:szCs w:val="26"/>
          <w:lang w:val="en-AU"/>
        </w:rPr>
        <w:t xml:space="preserve">Забезпечення швидкого відновлення шляхом реалізації державних програм і залучення міжнародної допомоги та інвестицій для розвитку та відбудови регіонів, територій та інфраструктури, захисту прав населення та дотримання норм міжнародного гуманітарного права. Ця </w:t>
      </w:r>
      <w:r w:rsidRPr="00CE037E">
        <w:rPr>
          <w:noProof/>
          <w:sz w:val="26"/>
          <w:szCs w:val="26"/>
          <w:lang w:val="en-AU"/>
        </w:rPr>
        <w:t>ціль передбачає активну роль держави у відбудові інфраструктури, реалізації спеціалізованих програм із швидкої розбудови завдяки накопиченню ресурсів і сучасних технологій, залученні іноземної підтримки та інвестицій у відбудову та модернізацію транспорту, сприянні реінтеграції тимчасово окупованих територій та підтримці громадян, постраждалих внаслідок збройної агресії Російської Федерації проти України</w:t>
      </w:r>
      <w:r w:rsidR="00747186" w:rsidRPr="00CE037E">
        <w:rPr>
          <w:noProof/>
          <w:sz w:val="26"/>
          <w:szCs w:val="26"/>
          <w:lang w:val="en-AU"/>
        </w:rPr>
        <w:t>.</w:t>
      </w:r>
    </w:p>
    <w:p w:rsidR="00747186" w:rsidRPr="00CE037E" w:rsidRDefault="00747186" w:rsidP="009A5516">
      <w:pPr>
        <w:spacing w:before="60" w:line="228" w:lineRule="auto"/>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Дерегуляція діяльності у сфері будівництва та оновлення вимог до проектування та будівництва будівель і споруд</w:t>
      </w:r>
    </w:p>
    <w:p w:rsidR="009A5516" w:rsidRPr="00CE037E" w:rsidRDefault="009A5516" w:rsidP="009A5516">
      <w:pPr>
        <w:spacing w:before="60" w:line="228" w:lineRule="auto"/>
        <w:ind w:firstLine="567"/>
        <w:jc w:val="both"/>
        <w:rPr>
          <w:i/>
          <w:iCs/>
          <w:noProof/>
          <w:sz w:val="26"/>
          <w:szCs w:val="26"/>
          <w:lang w:val="en-AU"/>
        </w:rPr>
      </w:pPr>
      <w:r w:rsidRPr="00CE037E">
        <w:rPr>
          <w:i/>
          <w:iCs/>
          <w:noProof/>
          <w:sz w:val="26"/>
          <w:szCs w:val="26"/>
          <w:lang w:val="en-AU"/>
        </w:rPr>
        <w:t>Оновлення житлової політики в Україні та розвиток механізмів компенсації за зруйноване або пошкоджене житло</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Інтенсифікація державної політики щодо тимчасово окупованих територій, процесу деокупації та підтримки постраждалого населення</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Реінтеграція прифронтових та деокупованих територій</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Створення сучасної ефективної прикордонної інфраструктури</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Проведення реформи перевезень пасажирів автомобільним транспортом</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Впровадження європейських стандартів безпеки та технічної сумісності у сфері залізничного транспорту, забезпечення безперебійної роботи АТ “Укрзалізниця” та задоволення потреби у якісних перевезеннях</w:t>
      </w:r>
    </w:p>
    <w:p w:rsidR="00747186" w:rsidRPr="00CE037E" w:rsidRDefault="00747186" w:rsidP="009A5516">
      <w:pPr>
        <w:spacing w:before="60" w:line="228" w:lineRule="auto"/>
        <w:ind w:firstLine="567"/>
        <w:jc w:val="both"/>
        <w:rPr>
          <w:i/>
          <w:iCs/>
          <w:noProof/>
          <w:sz w:val="26"/>
          <w:szCs w:val="26"/>
          <w:lang w:val="en-AU"/>
        </w:rPr>
      </w:pPr>
      <w:r w:rsidRPr="00CE037E">
        <w:rPr>
          <w:i/>
          <w:iCs/>
          <w:noProof/>
          <w:sz w:val="26"/>
          <w:szCs w:val="26"/>
          <w:lang w:val="en-AU"/>
        </w:rPr>
        <w:t>Залучення інвестицій в розвиток портової інфраструктури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lastRenderedPageBreak/>
        <w:t>Розвиток ринку поштових послуг, підтримка національного оператора поштового зв’язку в реалізації соціальних сервісів</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Модернізація інфраструктури централізованого водопостачання і водовідведення та її гармонізація з вимогами ЄС</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Забезпечення стабільного, безпечного та якісного теплопостачання</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Досягнення енергоефективності об’єктів житлової та соціальної інфраструктури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Залучення міжнародної фінансової, технічної та політичної підтримки для відновлення та розвитку України</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 xml:space="preserve">Сприяння залученню іноземної фінансової допомоги для відбудови України в період дії правового режиму воєнного стану та після його припинення чи </w:t>
      </w:r>
      <w:sdt>
        <w:sdtPr>
          <w:rPr>
            <w:noProof/>
            <w:sz w:val="26"/>
            <w:szCs w:val="26"/>
            <w:lang w:val="en-AU"/>
          </w:rPr>
          <w:tag w:val="goog_rdk_10"/>
          <w:id w:val="-1549951057"/>
        </w:sdtPr>
        <w:sdtContent/>
      </w:sdt>
      <w:r w:rsidRPr="00CE037E">
        <w:rPr>
          <w:i/>
          <w:iCs/>
          <w:noProof/>
          <w:sz w:val="26"/>
          <w:szCs w:val="26"/>
          <w:lang w:val="en-AU"/>
        </w:rPr>
        <w:t>скасування</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забезпечуватиме Віце-прем’єр-міністр з відновлення України — Міністр розвитку громад та територій України.</w:t>
      </w:r>
    </w:p>
    <w:p w:rsidR="00747186" w:rsidRPr="00CE037E" w:rsidRDefault="00747186" w:rsidP="00747186">
      <w:pPr>
        <w:spacing w:before="80"/>
        <w:ind w:firstLine="567"/>
        <w:jc w:val="both"/>
        <w:rPr>
          <w:noProof/>
          <w:sz w:val="26"/>
          <w:szCs w:val="26"/>
          <w:lang w:val="en-AU"/>
        </w:rPr>
      </w:pPr>
      <w:r w:rsidRPr="00CE037E">
        <w:rPr>
          <w:bCs/>
          <w:noProof/>
          <w:sz w:val="26"/>
          <w:szCs w:val="26"/>
          <w:lang w:val="en-AU"/>
        </w:rPr>
        <w:t xml:space="preserve">Забезпечення макрофінансової стабільності, що створить умови для сталого функціонування держави та розвитку економіки. </w:t>
      </w:r>
      <w:r w:rsidRPr="00CE037E">
        <w:rPr>
          <w:noProof/>
          <w:sz w:val="26"/>
          <w:szCs w:val="26"/>
          <w:lang w:val="en-AU"/>
        </w:rPr>
        <w:t>Ця стратегічна ціль передбачає заходи із збереження сприятливих макрофінансових умов для економічної активності, ефективного використання коштів і управління публічними інвестиціями, збалансованого управління наявними ресурсами, використання податкової та митної політики для забезпечення ключових зобов’язань держави у сфері соціальної та економічної політики, цифровізація та спрощення митних і податкових процесів.</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Складовими цієї стратегічної цілі є операційні цілі: </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Макрофінансова стабільність та ефективне управління державними фінансами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Ефективне управління публічними інвестиціями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Прозоре та ефективне управління державним боргом</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Оптимізація державної податкової та митної політики</w:t>
      </w:r>
    </w:p>
    <w:p w:rsidR="00747186" w:rsidRPr="00CE037E" w:rsidRDefault="00747186" w:rsidP="00747186">
      <w:pPr>
        <w:spacing w:before="80"/>
        <w:ind w:firstLine="567"/>
        <w:jc w:val="both"/>
        <w:rPr>
          <w:i/>
          <w:iCs/>
          <w:noProof/>
          <w:sz w:val="26"/>
          <w:szCs w:val="26"/>
          <w:lang w:val="en-AU"/>
        </w:rPr>
      </w:pPr>
      <w:r w:rsidRPr="00CE037E">
        <w:rPr>
          <w:i/>
          <w:iCs/>
          <w:noProof/>
          <w:sz w:val="26"/>
          <w:szCs w:val="26"/>
          <w:lang w:val="en-AU"/>
        </w:rPr>
        <w:t>Створення умов для зменшення частки держави у банківському секторі</w:t>
      </w:r>
    </w:p>
    <w:p w:rsidR="00747186" w:rsidRPr="00CE037E" w:rsidRDefault="00747186" w:rsidP="00747186">
      <w:pPr>
        <w:spacing w:before="80"/>
        <w:ind w:firstLine="567"/>
        <w:jc w:val="both"/>
        <w:rPr>
          <w:noProof/>
          <w:sz w:val="26"/>
          <w:szCs w:val="26"/>
          <w:lang w:val="en-AU"/>
        </w:rPr>
      </w:pPr>
      <w:r w:rsidRPr="00CE037E">
        <w:rPr>
          <w:i/>
          <w:iCs/>
          <w:noProof/>
          <w:sz w:val="26"/>
          <w:szCs w:val="26"/>
          <w:lang w:val="en-AU"/>
        </w:rPr>
        <w:t>Цифровізація системи управління державними фінансами</w:t>
      </w:r>
      <w:r w:rsidRPr="00CE037E">
        <w:rPr>
          <w:noProof/>
          <w:sz w:val="26"/>
          <w:szCs w:val="26"/>
          <w:lang w:val="en-AU"/>
        </w:rPr>
        <w:t>.</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Координацію досягнення цієї цілі забезпечуватиме Міністр фінансів України.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Стійкість держави та кожного громадянина перед викликами, а також забезпечення добробуту в майбутньому свідчить про те, що шлях демократії і економічної свободи найбільше сприяє благу держави та її громадян. Слід зазначити, що у досягненні цієї мети необхідна системна та злагоджена робота всіх гілок влади, громадськості, бізнесу та світової </w:t>
      </w:r>
      <w:sdt>
        <w:sdtPr>
          <w:rPr>
            <w:noProof/>
            <w:sz w:val="26"/>
            <w:szCs w:val="26"/>
            <w:lang w:val="en-AU"/>
          </w:rPr>
          <w:tag w:val="goog_rdk_11"/>
          <w:id w:val="-630500525"/>
        </w:sdtPr>
        <w:sdtContent/>
      </w:sdt>
      <w:r w:rsidRPr="00CE037E">
        <w:rPr>
          <w:noProof/>
          <w:sz w:val="26"/>
          <w:szCs w:val="26"/>
          <w:lang w:val="en-AU"/>
        </w:rPr>
        <w:t>спільноти.</w:t>
      </w:r>
    </w:p>
    <w:p w:rsidR="00747186" w:rsidRPr="00CE037E" w:rsidRDefault="00747186" w:rsidP="00747186">
      <w:pPr>
        <w:spacing w:before="240" w:after="120"/>
        <w:ind w:right="-57"/>
        <w:jc w:val="center"/>
        <w:rPr>
          <w:i/>
          <w:iCs/>
          <w:noProof/>
          <w:sz w:val="26"/>
          <w:szCs w:val="26"/>
          <w:lang w:val="en-AU"/>
        </w:rPr>
      </w:pPr>
    </w:p>
    <w:p w:rsidR="00747186" w:rsidRPr="00CE037E" w:rsidRDefault="00747186" w:rsidP="00747186">
      <w:pPr>
        <w:spacing w:before="240" w:after="120"/>
        <w:ind w:right="-57"/>
        <w:jc w:val="center"/>
        <w:rPr>
          <w:i/>
          <w:iCs/>
          <w:noProof/>
          <w:sz w:val="26"/>
          <w:szCs w:val="26"/>
          <w:lang w:val="en-AU"/>
        </w:rPr>
      </w:pPr>
      <w:r w:rsidRPr="00CE037E">
        <w:rPr>
          <w:i/>
          <w:iCs/>
          <w:noProof/>
          <w:sz w:val="26"/>
          <w:szCs w:val="26"/>
          <w:lang w:val="en-AU"/>
        </w:rPr>
        <w:lastRenderedPageBreak/>
        <w:t>Операційна ціль. Удосконалення стратегічного та оборонного планування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посилення оборонних рубежів в операційних зонах угруповань військ (сил) шляхом облаштування фортифікаційних споруд, інженерних загороджень та антидронового захисту визначених ділянок логістичних шляхів (маршрутів);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визначення та унормування концептуальних основ державної космічної політики; </w:t>
      </w:r>
    </w:p>
    <w:p w:rsidR="00747186" w:rsidRPr="00CE037E" w:rsidRDefault="00747186" w:rsidP="00747186">
      <w:pPr>
        <w:spacing w:before="120" w:line="228" w:lineRule="auto"/>
        <w:ind w:firstLine="567"/>
        <w:jc w:val="both"/>
        <w:rPr>
          <w:noProof/>
          <w:sz w:val="26"/>
          <w:szCs w:val="26"/>
          <w:lang w:val="en-AU"/>
        </w:rPr>
      </w:pPr>
      <w:r w:rsidRPr="00CE037E">
        <w:rPr>
          <w:noProof/>
          <w:sz w:val="26"/>
          <w:szCs w:val="26"/>
          <w:lang w:val="en-AU"/>
        </w:rPr>
        <w:t xml:space="preserve">формування мотивованого та підготовленого до спротиву населення, здатного ефективно діяти в умовах загроз та чинити спротив державі — агресору; </w:t>
      </w:r>
    </w:p>
    <w:p w:rsidR="00747186" w:rsidRPr="00CE037E" w:rsidRDefault="00747186" w:rsidP="00747186">
      <w:pPr>
        <w:spacing w:before="120" w:line="228" w:lineRule="auto"/>
        <w:ind w:firstLine="567"/>
        <w:jc w:val="both"/>
        <w:rPr>
          <w:noProof/>
          <w:sz w:val="26"/>
          <w:szCs w:val="26"/>
          <w:lang w:val="en-AU"/>
        </w:rPr>
      </w:pPr>
      <w:r w:rsidRPr="00CE037E">
        <w:rPr>
          <w:noProof/>
          <w:sz w:val="26"/>
          <w:szCs w:val="26"/>
          <w:lang w:val="en-AU"/>
        </w:rPr>
        <w:t>удосконалення положень нормативно-правових актів у сфері оборонного планування.</w:t>
      </w:r>
    </w:p>
    <w:p w:rsidR="00747186" w:rsidRPr="00CE037E" w:rsidRDefault="00747186" w:rsidP="00747186">
      <w:pPr>
        <w:spacing w:before="120" w:line="228" w:lineRule="auto"/>
        <w:ind w:firstLine="567"/>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line="228" w:lineRule="auto"/>
        <w:ind w:firstLine="567"/>
        <w:jc w:val="both"/>
        <w:rPr>
          <w:noProof/>
          <w:sz w:val="26"/>
          <w:szCs w:val="26"/>
          <w:lang w:val="en-AU"/>
        </w:rPr>
      </w:pPr>
      <w:r w:rsidRPr="00CE037E">
        <w:rPr>
          <w:noProof/>
          <w:sz w:val="26"/>
          <w:szCs w:val="26"/>
          <w:lang w:val="en-AU"/>
        </w:rPr>
        <w:t xml:space="preserve">здійснено не менш як 90 відсотків запланованих заходів з облаштування фортифікаційних споруд, інженерних загороджень та антидронового захисту — на пріоритетних (загрозливих) напрямках, не менш як 80 відсотків — на інших напрямках; </w:t>
      </w:r>
    </w:p>
    <w:p w:rsidR="00747186" w:rsidRPr="00CE037E" w:rsidRDefault="00747186" w:rsidP="00747186">
      <w:pPr>
        <w:spacing w:before="120" w:line="228" w:lineRule="auto"/>
        <w:ind w:firstLine="567"/>
        <w:jc w:val="both"/>
        <w:rPr>
          <w:noProof/>
          <w:sz w:val="26"/>
          <w:szCs w:val="26"/>
          <w:lang w:val="en-AU"/>
        </w:rPr>
      </w:pPr>
      <w:r w:rsidRPr="00CE037E">
        <w:rPr>
          <w:noProof/>
          <w:sz w:val="26"/>
          <w:szCs w:val="26"/>
          <w:lang w:val="en-AU"/>
        </w:rPr>
        <w:t xml:space="preserve">унормовано концептуальні основи державної космічної політики; </w:t>
      </w:r>
    </w:p>
    <w:p w:rsidR="00747186" w:rsidRPr="00CE037E" w:rsidRDefault="00747186" w:rsidP="00747186">
      <w:pPr>
        <w:spacing w:before="120" w:line="228" w:lineRule="auto"/>
        <w:ind w:firstLine="567"/>
        <w:jc w:val="both"/>
        <w:rPr>
          <w:noProof/>
          <w:sz w:val="26"/>
          <w:szCs w:val="26"/>
          <w:lang w:val="en-AU"/>
        </w:rPr>
      </w:pPr>
      <w:r w:rsidRPr="00CE037E">
        <w:rPr>
          <w:noProof/>
          <w:sz w:val="26"/>
          <w:szCs w:val="26"/>
          <w:lang w:val="en-AU"/>
        </w:rPr>
        <w:t xml:space="preserve">визначено стратегічні цілі та завдання підготовки громадян України до національного спротиву; </w:t>
      </w:r>
    </w:p>
    <w:p w:rsidR="00747186" w:rsidRPr="00CE037E" w:rsidRDefault="00747186" w:rsidP="00747186">
      <w:pPr>
        <w:spacing w:before="120" w:line="228" w:lineRule="auto"/>
        <w:ind w:firstLine="567"/>
        <w:jc w:val="both"/>
        <w:rPr>
          <w:noProof/>
          <w:sz w:val="26"/>
          <w:szCs w:val="26"/>
          <w:lang w:val="en-AU"/>
        </w:rPr>
      </w:pPr>
      <w:r w:rsidRPr="00CE037E">
        <w:rPr>
          <w:noProof/>
          <w:sz w:val="26"/>
          <w:szCs w:val="26"/>
          <w:lang w:val="en-AU"/>
        </w:rPr>
        <w:t>унормовано на законодавчому рівні запровадження довгострокових планів розвитку спроможностей складових сил оборони.</w:t>
      </w:r>
    </w:p>
    <w:p w:rsidR="00747186" w:rsidRPr="00CE037E" w:rsidRDefault="00747186" w:rsidP="00747186">
      <w:pPr>
        <w:spacing w:line="228" w:lineRule="auto"/>
        <w:jc w:val="both"/>
        <w:rPr>
          <w:noProof/>
          <w:sz w:val="26"/>
          <w:szCs w:val="26"/>
          <w:lang w:val="en-AU"/>
        </w:rPr>
      </w:pPr>
    </w:p>
    <w:tbl>
      <w:tblPr>
        <w:tblStyle w:val="aff4"/>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119"/>
        <w:gridCol w:w="4111"/>
        <w:gridCol w:w="1417"/>
        <w:gridCol w:w="2410"/>
        <w:gridCol w:w="3571"/>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7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19" w:type="dxa"/>
            <w:hideMark/>
          </w:tcPr>
          <w:p w:rsidR="00747186" w:rsidRPr="00CE037E" w:rsidRDefault="00747186" w:rsidP="0068187D">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Виконання завдань, визначених планом фортифікаційного обладнання оборонних рубежів в операційних зонах угруповань військ (сил), планом облаштування інженерних</w:t>
            </w:r>
            <w:r w:rsidR="0068187D" w:rsidRPr="00CE037E">
              <w:rPr>
                <w:rFonts w:ascii="Times New Roman" w:hAnsi="Times New Roman"/>
                <w:noProof/>
                <w:sz w:val="26"/>
                <w:szCs w:val="26"/>
                <w:lang w:val="en-AU"/>
              </w:rPr>
              <w:t xml:space="preserve"> </w:t>
            </w:r>
            <w:r w:rsidRPr="00CE037E">
              <w:rPr>
                <w:rFonts w:ascii="Times New Roman" w:hAnsi="Times New Roman"/>
                <w:noProof/>
                <w:sz w:val="26"/>
                <w:szCs w:val="26"/>
                <w:lang w:val="en-AU"/>
              </w:rPr>
              <w:t xml:space="preserve">загороджень на оборонних рубежах в </w:t>
            </w:r>
            <w:r w:rsidRPr="00CE037E">
              <w:rPr>
                <w:rFonts w:ascii="Times New Roman" w:hAnsi="Times New Roman"/>
                <w:noProof/>
                <w:sz w:val="26"/>
                <w:szCs w:val="26"/>
                <w:lang w:val="en-AU"/>
              </w:rPr>
              <w:lastRenderedPageBreak/>
              <w:t>операційних зонах угруповань військ (сил) та планом обладнання антидроновим захистом визначених ділянок логістичних шляхів/маршрутів</w:t>
            </w:r>
          </w:p>
        </w:tc>
        <w:tc>
          <w:tcPr>
            <w:tcW w:w="4111" w:type="dxa"/>
            <w:hideMark/>
          </w:tcPr>
          <w:p w:rsidR="00747186" w:rsidRPr="00CE037E" w:rsidRDefault="00747186">
            <w:pPr>
              <w:spacing w:before="120"/>
              <w:rPr>
                <w:rFonts w:ascii="Times New Roman" w:hAnsi="Times New Roman"/>
                <w:noProof/>
                <w:spacing w:val="-6"/>
                <w:sz w:val="26"/>
                <w:szCs w:val="26"/>
                <w:lang w:val="en-AU"/>
              </w:rPr>
            </w:pPr>
            <w:r w:rsidRPr="00CE037E">
              <w:rPr>
                <w:rFonts w:ascii="Times New Roman" w:hAnsi="Times New Roman"/>
                <w:noProof/>
                <w:sz w:val="26"/>
                <w:szCs w:val="26"/>
                <w:lang w:val="en-AU"/>
              </w:rPr>
              <w:lastRenderedPageBreak/>
              <w:t xml:space="preserve">1) </w:t>
            </w:r>
            <w:r w:rsidRPr="00CE037E">
              <w:rPr>
                <w:rFonts w:ascii="Times New Roman" w:hAnsi="Times New Roman"/>
                <w:noProof/>
                <w:spacing w:val="-6"/>
                <w:sz w:val="26"/>
                <w:szCs w:val="26"/>
                <w:lang w:val="en-AU"/>
              </w:rPr>
              <w:t>здійснення постійного контролю якості виконання визначених планами завдань</w:t>
            </w:r>
          </w:p>
          <w:p w:rsidR="00747186" w:rsidRPr="00CE037E" w:rsidRDefault="00747186">
            <w:pPr>
              <w:spacing w:before="120"/>
              <w:rPr>
                <w:rFonts w:ascii="Times New Roman" w:hAnsi="Times New Roman"/>
                <w:noProof/>
                <w:spacing w:val="-6"/>
                <w:sz w:val="26"/>
                <w:szCs w:val="26"/>
                <w:lang w:val="en-AU"/>
              </w:rPr>
            </w:pPr>
            <w:r w:rsidRPr="00CE037E">
              <w:rPr>
                <w:rFonts w:ascii="Times New Roman" w:hAnsi="Times New Roman"/>
                <w:noProof/>
                <w:spacing w:val="-6"/>
                <w:sz w:val="26"/>
                <w:szCs w:val="26"/>
                <w:lang w:val="en-AU"/>
              </w:rPr>
              <w:t xml:space="preserve">2) координація взаємодії між центральними органами виконавчої влади та підрозділами сил оборони, що залучаються до виконання завдань з </w:t>
            </w:r>
            <w:r w:rsidRPr="00CE037E">
              <w:rPr>
                <w:rFonts w:ascii="Times New Roman" w:hAnsi="Times New Roman"/>
                <w:noProof/>
                <w:sz w:val="26"/>
                <w:szCs w:val="26"/>
                <w:lang w:val="en-AU"/>
              </w:rPr>
              <w:t xml:space="preserve">облаштування </w:t>
            </w:r>
            <w:r w:rsidRPr="00CE037E">
              <w:rPr>
                <w:rFonts w:ascii="Times New Roman" w:hAnsi="Times New Roman"/>
                <w:noProof/>
                <w:spacing w:val="-6"/>
                <w:sz w:val="26"/>
                <w:szCs w:val="26"/>
                <w:lang w:val="en-AU"/>
              </w:rPr>
              <w:t>оборонних рубежів</w:t>
            </w:r>
          </w:p>
          <w:p w:rsidR="00747186" w:rsidRPr="00CE037E" w:rsidRDefault="00747186">
            <w:pPr>
              <w:widowControl w:val="0"/>
              <w:spacing w:before="120"/>
              <w:ind w:right="-60"/>
              <w:outlineLvl w:val="0"/>
              <w:rPr>
                <w:rFonts w:ascii="Times New Roman" w:hAnsi="Times New Roman"/>
                <w:noProof/>
                <w:sz w:val="26"/>
                <w:szCs w:val="26"/>
                <w:lang w:val="en-AU"/>
              </w:rPr>
            </w:pPr>
            <w:r w:rsidRPr="00CE037E">
              <w:rPr>
                <w:rFonts w:ascii="Times New Roman" w:hAnsi="Times New Roman"/>
                <w:noProof/>
                <w:spacing w:val="-6"/>
                <w:sz w:val="26"/>
                <w:szCs w:val="26"/>
                <w:lang w:val="en-AU"/>
              </w:rPr>
              <w:lastRenderedPageBreak/>
              <w:t>3) актуалізація нормативно-правової бази щодо виконання визначених планами завдань</w:t>
            </w:r>
          </w:p>
        </w:tc>
        <w:tc>
          <w:tcPr>
            <w:tcW w:w="1417"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r w:rsidRPr="00CE037E">
              <w:rPr>
                <w:rFonts w:ascii="Times New Roman" w:hAnsi="Times New Roman"/>
                <w:noProof/>
                <w:sz w:val="26"/>
                <w:szCs w:val="26"/>
                <w:lang w:val="en-AU"/>
              </w:rPr>
              <w:br/>
            </w:r>
          </w:p>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0"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Міноборони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Міноборони</w:t>
            </w:r>
          </w:p>
        </w:tc>
        <w:tc>
          <w:tcPr>
            <w:tcW w:w="3571"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pacing w:val="-6"/>
                <w:sz w:val="26"/>
                <w:szCs w:val="26"/>
                <w:lang w:val="en-AU"/>
              </w:rPr>
              <w:lastRenderedPageBreak/>
              <w:t>здійснено заходи, визначені планами фортифікаційного обладнання оборонних рубежів; облаштовано інженерні загородження та антидроновий захист</w:t>
            </w:r>
          </w:p>
        </w:tc>
      </w:tr>
      <w:tr w:rsidR="00747186" w:rsidRPr="00CE037E" w:rsidTr="00747186">
        <w:trPr>
          <w:trHeight w:val="20"/>
        </w:trPr>
        <w:tc>
          <w:tcPr>
            <w:tcW w:w="3119" w:type="dxa"/>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основ державної космічної політики</w:t>
            </w:r>
          </w:p>
        </w:tc>
        <w:tc>
          <w:tcPr>
            <w:tcW w:w="4111" w:type="dxa"/>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схвалення концептуальних основ державної космічної політики</w:t>
            </w:r>
          </w:p>
        </w:tc>
        <w:tc>
          <w:tcPr>
            <w:tcW w:w="1417"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0"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71"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19" w:type="dxa"/>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та прийняття стратегії підготовки громадян до національного спротиву</w:t>
            </w:r>
          </w:p>
        </w:tc>
        <w:tc>
          <w:tcPr>
            <w:tcW w:w="4111" w:type="dxa"/>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схвалення Стратегії підготовки громадян до національного спротиву та затвердження операційного плану заходів з її реалізації</w:t>
            </w:r>
          </w:p>
        </w:tc>
        <w:tc>
          <w:tcPr>
            <w:tcW w:w="1417"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0"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71"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rPr>
          <w:trHeight w:val="20"/>
        </w:trPr>
        <w:tc>
          <w:tcPr>
            <w:tcW w:w="3119" w:type="dxa"/>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Удосконалення процесу планування у сфері національної безпеки і оборони шляхом запровадження довгострокового планування розвитку </w:t>
            </w:r>
            <w:r w:rsidRPr="00CE037E">
              <w:rPr>
                <w:rFonts w:ascii="Times New Roman" w:hAnsi="Times New Roman"/>
                <w:noProof/>
                <w:sz w:val="26"/>
                <w:szCs w:val="26"/>
                <w:lang w:val="en-AU"/>
              </w:rPr>
              <w:lastRenderedPageBreak/>
              <w:t>спроможностей у сферах довгострокового оборонного планування</w:t>
            </w:r>
          </w:p>
        </w:tc>
        <w:tc>
          <w:tcPr>
            <w:tcW w:w="4111" w:type="dxa"/>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внесення змін до деяких законів України щодо удосконалення планування у сферах національної безпеки і оборони</w:t>
            </w:r>
          </w:p>
        </w:tc>
        <w:tc>
          <w:tcPr>
            <w:tcW w:w="1417"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жовтень </w:t>
            </w:r>
          </w:p>
        </w:tc>
        <w:tc>
          <w:tcPr>
            <w:tcW w:w="2410"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71" w:type="dxa"/>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Кадрова політика, мобілізація і рекрутинг</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збільшення кількості громадян України, які пройшли підготовку за програмою підготовки офіцерів запасу;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приведення у відповідність із законодавством порядку професійного навчання з питань воєнної безпеки та оборони держави керівників і спеціалістів центральних та місцевих органів виконавчої влади, органів місцевого самоврядування, органів військового управління Збройних Сил;</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удосконалення системи відбору кандидатів на посади військової служби за станом здоров’я та медичних оглядів протягом проходження військової служби із забезпеченням належного виконання службових обов’язків та своєчасного припинення військової служби з наданням належних соціальних гарантій;</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вдосконалено систему підготовки громадян України за програмою підготовки офіцерів запасу;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приведено порядок професійного навчання керівників і спеціалістів з питань воєнної безпеки та оборони держави у відповідність із законодавством;</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запроваджено цифровізацію процедури військово-лікарської експертизи; уніфіковано порядок проведення військово-лікарської експертизи з метою поширення на усі складові сил оборони України систему.</w:t>
      </w:r>
    </w:p>
    <w:p w:rsidR="0068187D" w:rsidRPr="00CE037E" w:rsidRDefault="0068187D" w:rsidP="00747186">
      <w:pPr>
        <w:spacing w:before="120"/>
        <w:ind w:firstLine="567"/>
        <w:jc w:val="both"/>
        <w:rPr>
          <w:noProof/>
          <w:sz w:val="26"/>
          <w:szCs w:val="26"/>
          <w:lang w:val="en-AU"/>
        </w:rPr>
      </w:pPr>
    </w:p>
    <w:p w:rsidR="00747186" w:rsidRPr="00CE037E" w:rsidRDefault="00747186" w:rsidP="00747186">
      <w:pPr>
        <w:ind w:firstLine="567"/>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265"/>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19"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положень Порядку проведення військової підготовки громадян України за програмою підготовки офіцерів запасу, затвердженого постановою Кабінету Міністрів України від 1 лютого 2012 р. № 48, у відповідність із статтею 11 Закону України “Про військовий обов’язок і військову службу”</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постанови Кабінету Міністрів України про внесення змін до Порядку проведення військової підготовки громадян України за програмою підготовки офіцерів запасу, затвердженого постановою Кабінету Міністрів України від 1 лютого 2012 р. № 48 </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0"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265"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19"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порядку професійного навчання керівників і спеціалістів центральних та місцевих органів виконавчої влади, органів місцевого самоврядування, органів військового управління Збройних Сил з питань воєнної безпеки та оборони держави у відповідність із законодавством</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постанови Кабінету Міністрів України щодо внесення змін до Порядку підготовки та перепідготовки керівників і спеціалістів центральних та місцевих органів виконавчої влади, органів місцевого самоврядування, органів військового управління Збройних Сил з питань воєнної безпеки та оборони держави, затвердженого </w:t>
            </w:r>
            <w:r w:rsidRPr="00CE037E">
              <w:rPr>
                <w:rFonts w:ascii="Times New Roman" w:hAnsi="Times New Roman"/>
                <w:noProof/>
                <w:sz w:val="26"/>
                <w:szCs w:val="26"/>
                <w:lang w:val="en-AU"/>
              </w:rPr>
              <w:lastRenderedPageBreak/>
              <w:t>постановою Кабінету Міністрів України від 16 листопада 2002 р. № 1749 “Про заходи щодо вдосконалення професійного навчання керівників і спеціалістів центральних та місцевих органів виконавчої влади, органів місцевого самоврядування, органів військового управління Збройних Сил з питань воєнної безпеки та оборони держави”</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жовтень</w:t>
            </w:r>
          </w:p>
        </w:tc>
        <w:tc>
          <w:tcPr>
            <w:tcW w:w="2410"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265"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19"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порядку організації та проведення військово-лікарської експертизи</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Порядку організації та проведення військово-лікарської експертизи</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0"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r w:rsidRPr="00CE037E">
              <w:rPr>
                <w:rFonts w:ascii="Times New Roman" w:hAnsi="Times New Roman"/>
                <w:noProof/>
                <w:sz w:val="26"/>
                <w:szCs w:val="26"/>
                <w:lang w:val="en-AU"/>
              </w:rPr>
              <w:br/>
              <w:t>МВС</w:t>
            </w:r>
            <w:r w:rsidRPr="00CE037E">
              <w:rPr>
                <w:rFonts w:ascii="Times New Roman" w:hAnsi="Times New Roman"/>
                <w:noProof/>
                <w:sz w:val="26"/>
                <w:szCs w:val="26"/>
                <w:lang w:val="en-AU"/>
              </w:rPr>
              <w:br/>
              <w:t>МОЗ</w:t>
            </w:r>
          </w:p>
        </w:tc>
        <w:tc>
          <w:tcPr>
            <w:tcW w:w="3265"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Розбудова міжнародних коаліцій, прозорість допомоги та фінансування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Очікуваний результат реалізації операційної цілі у 2026 році </w:t>
      </w:r>
      <w:r w:rsidRPr="00CE037E">
        <w:rPr>
          <w:iCs/>
          <w:noProof/>
          <w:sz w:val="26"/>
          <w:szCs w:val="26"/>
          <w:lang w:val="en-AU"/>
        </w:rPr>
        <w:t>—</w:t>
      </w:r>
      <w:r w:rsidRPr="00CE037E">
        <w:rPr>
          <w:noProof/>
          <w:sz w:val="26"/>
          <w:szCs w:val="26"/>
          <w:lang w:val="en-AU"/>
        </w:rPr>
        <w:t xml:space="preserve"> забезпечення координації дій міжнародних коаліцій з метою залучення безпекової допомоги, фінансування українського оборонно-промислового комплексу, запровадження участі в європейських безпекових інструментах.</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підписано з міжнародними партнерами угоди (договори), що забезпечують відшкодування фінансування закупівель продукції українського оборонно-промислового комплексу на рівні не менше 500 млн. євро;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підписано з міжнародними партнерами угоди (договори), що спрямовані на здійснення прямих закупівель продукції українського оборонно-промислового комплексу на рівні не менше 9,5 млрд. євро;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підписано з міжнародними партнерами угоди (договори) щодо фінансування спільних проектів/грантів у межах Європейської програми інвестицій в оборону (EDIP), Європейського оборонного фонду (EDF) та Security and Action for Europe (SAFE).</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128"/>
        <w:gridCol w:w="3519"/>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128"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19"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фінансування українського оборонно-промислового комплексу на необхідному рівні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партнерського фінансування українського оборонно-промислового комплексу на рівні не менше 10 млрд. євро</w:t>
            </w:r>
          </w:p>
        </w:tc>
        <w:tc>
          <w:tcPr>
            <w:tcW w:w="1417" w:type="dxa"/>
            <w:tcBorders>
              <w:top w:val="nil"/>
              <w:left w:val="nil"/>
              <w:bottom w:val="nil"/>
              <w:right w:val="nil"/>
            </w:tcBorders>
            <w:hideMark/>
          </w:tcPr>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128"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19" w:type="dxa"/>
            <w:tcBorders>
              <w:top w:val="nil"/>
              <w:left w:val="nil"/>
              <w:bottom w:val="nil"/>
              <w:right w:val="nil"/>
            </w:tcBorders>
            <w:hideMark/>
          </w:tcPr>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підписано з міжнародними партнерами угоди (договори) щодо фінансування українського оборонно-промислового комплексу</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Розгортання участі в європейських безпекових інструментах</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фінансування українського оборонно-промислового комплексу, зокрема шляхом фінансування не менш як п’яти спільних проектів/грантів у межах європейських безпекових інструментів</w:t>
            </w:r>
          </w:p>
        </w:tc>
        <w:tc>
          <w:tcPr>
            <w:tcW w:w="1417" w:type="dxa"/>
            <w:tcBorders>
              <w:top w:val="nil"/>
              <w:left w:val="nil"/>
              <w:bottom w:val="nil"/>
              <w:right w:val="nil"/>
            </w:tcBorders>
            <w:hideMark/>
          </w:tcPr>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128"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19"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підписано з міжнародними партнерами угоди (договори) щодо фінансування одного спільного проекту/гранту в межах Європейської програми інвестицій в оборону (EDIP), одного спільного проекту/гранту у межах Європейського оборонного фонду (EDF) та трьох спільних проектів/грантів у межах ініціативи Security and Action for Europe (SAFE)</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Модернізація військово-промислової політики</w:t>
      </w:r>
    </w:p>
    <w:p w:rsidR="00747186" w:rsidRPr="00CE037E" w:rsidRDefault="00747186" w:rsidP="00747186">
      <w:pPr>
        <w:spacing w:before="120"/>
        <w:ind w:firstLine="567"/>
        <w:rPr>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поглиблення інтеграції національної системи стандартів до відповідних процедур і стандартів держав — членів Північно-атлантичного альянсу (НАТО);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розширення спроможності виробників, постачальників та органів, які здійснюють управління військовим майном, шляхом надання доступу до інновацій та поширення на них права інтелектуальної власності, що належать державі;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удосконалення військово-промислової політики, створення сприятливих умов для діяльності підприємств оборонно-промислового комплексу;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встановлення правових та організаційних засад створення та виробництва озброєння, військової і спеціальної техніки;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збільшення кількості підприємств оборонно-промислового комплексу, залучених до реалізації інноваційних рішень у їх виробництві;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збільшення обсягів залучення інвестицій та реалізація нових спільних виробничих і науково-технічних проектів з іноземними партнерами;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активізація міжнародної співпраці, підвищення експортного потенціалу та зміцнення позицій України в міжнародних оборонних системах постачання і виробництва;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зміцнення взаємодії між підприємствами оборонно-промислового комплексу, науковими установами та закладами вищої освіти, вищими військовими закладами освіти, вищими військовими навчальними закладами, військовими навчальними підрозділами закладів вищої освіти, на яких здійснюється підготовка офіцерів запасу за відповідними спеціальностями, що сприятиме розвитку інноваційних кластерів;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підвищення технологічної автономності та конкурентоспроможності українського оборонного виробництва;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в Україні спільних підприємств, зокрема з компаніями “Rheinmetall”, “BAE Systems”, “Thales”, “KNDS”, “Kongsberg D&amp;A”, завершення процедури укладення угод із США щодо виробництва і продажу безпілотних систем (Dron Deal), та їх виконання;</w:t>
      </w:r>
    </w:p>
    <w:p w:rsidR="00747186" w:rsidRPr="00CE037E" w:rsidRDefault="00747186" w:rsidP="00747186">
      <w:pPr>
        <w:spacing w:before="120"/>
        <w:ind w:firstLine="567"/>
        <w:jc w:val="both"/>
        <w:rPr>
          <w:bCs/>
          <w:iCs/>
          <w:noProof/>
          <w:sz w:val="26"/>
          <w:szCs w:val="26"/>
          <w:lang w:val="en-AU"/>
        </w:rPr>
      </w:pPr>
      <w:r w:rsidRPr="00CE037E">
        <w:rPr>
          <w:bCs/>
          <w:iCs/>
          <w:noProof/>
          <w:sz w:val="26"/>
          <w:szCs w:val="26"/>
          <w:lang w:val="en-AU"/>
        </w:rPr>
        <w:t>забезпечення кіберзахисту державних інформаційних ресурсів та об’єктів критичної інфраструктури;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підвищення стійкості послуг та сервісів, що надаються громадянам органами державної влади, органами місцевого самоврядування та операторами критичної інфраструктури, до негативного впливу кіберінцидентів, кібератак, кіберзагроз шляхом покращення обізнаності суб’єктів забезпечення кібербезпеки про кіберінциденти, кібератаки, кіберзагрози.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запроваджено стандарти держав — членів НАТО в рамках реалізації Програми робіт із військової стандартизації на 2024—2026 роки;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затверджено порядок видачі ліцензій (дозволів) на використання прав інтелектуальної власності, що належать державі в особі органів, які здійснюють управління військовим майном, розроблено механізм інформування про можливість отримання відповідних ліцензій;</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на законодавчому рівні засади державної військово-технічної політики, яка спрямована на забезпечення обороноздатності держави, захисту її суверенітету, територіальної цілісності та національних інтересів;</w:t>
      </w:r>
    </w:p>
    <w:p w:rsidR="00747186" w:rsidRPr="00CE037E" w:rsidRDefault="00747186" w:rsidP="00747186">
      <w:pPr>
        <w:spacing w:before="120"/>
        <w:ind w:firstLine="567"/>
        <w:jc w:val="both"/>
        <w:rPr>
          <w:noProof/>
          <w:sz w:val="26"/>
          <w:szCs w:val="26"/>
          <w:lang w:val="en-AU"/>
        </w:rPr>
      </w:pPr>
      <w:bookmarkStart w:id="1" w:name="_heading=h.cpysus58bca3"/>
      <w:bookmarkEnd w:id="1"/>
      <w:r w:rsidRPr="00CE037E">
        <w:rPr>
          <w:noProof/>
          <w:sz w:val="26"/>
          <w:szCs w:val="26"/>
          <w:lang w:val="en-AU"/>
        </w:rPr>
        <w:t>встановлено загальні правові та організаційні засади створення і виробництва озброєння, військової і спеціальної техніки;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затверджено в новій редакції Стратегію розвитку оборонно-промислового комплексу в частині приведення підходів державної політики у відповідність із сучасними безпековими і технологічними потребами;</w:t>
      </w:r>
    </w:p>
    <w:p w:rsidR="00747186" w:rsidRPr="00CE037E" w:rsidRDefault="00747186" w:rsidP="00747186">
      <w:pPr>
        <w:spacing w:before="120"/>
        <w:ind w:firstLine="567"/>
        <w:jc w:val="both"/>
        <w:rPr>
          <w:noProof/>
          <w:sz w:val="26"/>
          <w:szCs w:val="26"/>
          <w:lang w:val="en-AU"/>
        </w:rPr>
      </w:pPr>
      <w:bookmarkStart w:id="2" w:name="_heading=h.ax16wsfgvwtj"/>
      <w:bookmarkEnd w:id="2"/>
      <w:r w:rsidRPr="00CE037E">
        <w:rPr>
          <w:noProof/>
          <w:sz w:val="26"/>
          <w:szCs w:val="26"/>
          <w:lang w:val="en-AU"/>
        </w:rPr>
        <w:t>визначено суб’єктів оборонної промисловості, узгоджено бізнес-моделі спільних підприємств, зокрема з компаніями “Rheinmetall”, “BAE Systems”, “Thales”, “KNDS”, “Kongsberg D&amp;A”;</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погоджено та підписано угоди про створення в Україні спільних підприємств, зокрема з компаніями “Rheinmetall”, “BAE Systems”, “Thales”, “KNDS”, “Kongsberg D&amp;A”;</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погоджено та підписано угоду із США щодо виробництва та продажу безпілотних систем (Dron Deal);</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зменшено вдвічі (до 5 відсотків) показник співвідношення кількості кіберінцидентів високого та критичного рівня до загальної кількості зареєстрованих кіберінцидентів.</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502"/>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0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Виконання Програми робіт із військової </w:t>
            </w:r>
            <w:r w:rsidRPr="00CE037E">
              <w:rPr>
                <w:rFonts w:ascii="Times New Roman" w:hAnsi="Times New Roman"/>
                <w:noProof/>
                <w:sz w:val="26"/>
                <w:szCs w:val="26"/>
                <w:lang w:val="en-AU"/>
              </w:rPr>
              <w:lastRenderedPageBreak/>
              <w:t xml:space="preserve">стандартизації на </w:t>
            </w:r>
            <w:r w:rsidRPr="00CE037E">
              <w:rPr>
                <w:rFonts w:ascii="Times New Roman" w:hAnsi="Times New Roman"/>
                <w:noProof/>
                <w:sz w:val="26"/>
                <w:szCs w:val="26"/>
                <w:lang w:val="en-AU"/>
              </w:rPr>
              <w:br/>
              <w:t>2024—2026 роки в частині запровадження не менше 20 стандартів НАТО (стандартів у сфері оборони держав — членів НАТО)</w:t>
            </w:r>
          </w:p>
        </w:tc>
        <w:tc>
          <w:tcPr>
            <w:tcW w:w="4112" w:type="dxa"/>
            <w:tcBorders>
              <w:top w:val="nil"/>
              <w:left w:val="nil"/>
              <w:bottom w:val="nil"/>
              <w:right w:val="nil"/>
            </w:tcBorders>
            <w:hideMark/>
          </w:tcPr>
          <w:p w:rsidR="00747186" w:rsidRPr="00CE037E" w:rsidRDefault="00747186">
            <w:pPr>
              <w:spacing w:before="120"/>
              <w:ind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запровадження не менше 10 стандартів НАТО (стандартів у </w:t>
            </w:r>
            <w:r w:rsidRPr="00CE037E">
              <w:rPr>
                <w:rFonts w:ascii="Times New Roman" w:hAnsi="Times New Roman"/>
                <w:noProof/>
                <w:sz w:val="26"/>
                <w:szCs w:val="26"/>
                <w:lang w:val="en-AU"/>
              </w:rPr>
              <w:lastRenderedPageBreak/>
              <w:t xml:space="preserve">сфері оборони держав — членів НАТО), опрацювання яких заплановано у першому півріччі 2026 року, шляхом розроблення проектів відповідних нормативно-правових актів з таких питань: операції, бойові дії, оперативне управління (штабні процедури), боєприпаси та вибухові </w:t>
            </w:r>
            <w:r w:rsidRPr="00CE037E">
              <w:rPr>
                <w:rFonts w:ascii="Times New Roman" w:hAnsi="Times New Roman"/>
                <w:noProof/>
                <w:sz w:val="26"/>
                <w:szCs w:val="26"/>
                <w:lang w:val="en-AU"/>
              </w:rPr>
              <w:br/>
              <w:t>речовини, воєнна розвідка, інженерно-авіаційне забезпечення, інженерно-аеродромне забезпечення, медичне забезпечення, хімічний, біологічний, радіологічний та ядерний захист, геопросторова підтримка</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запровадження не менше 10 стандартів НАТО (стандартів у сфері оборони держав — членів НАТО), опрацювання яких заплановано у другому півріччі 2026 року, шляхом розроблення проектів відповідних нормативно-правових актів з таких питань: операції, бойові дії, оперативне управління (штабні процедури), боєприпаси та вибухові </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 xml:space="preserve">речовини, воєнна розвідка, інженерно-авіаційне </w:t>
            </w:r>
            <w:r w:rsidRPr="00CE037E">
              <w:rPr>
                <w:rFonts w:ascii="Times New Roman" w:hAnsi="Times New Roman"/>
                <w:noProof/>
                <w:sz w:val="26"/>
                <w:szCs w:val="26"/>
                <w:lang w:val="en-AU"/>
              </w:rPr>
              <w:br/>
              <w:t xml:space="preserve">забезпечення, інженерно-аеродромне забезпечення, медичне забезпечення, </w:t>
            </w:r>
            <w:r w:rsidRPr="00CE037E">
              <w:rPr>
                <w:rFonts w:ascii="Times New Roman" w:hAnsi="Times New Roman"/>
                <w:noProof/>
                <w:sz w:val="26"/>
                <w:szCs w:val="26"/>
                <w:lang w:val="en-AU"/>
              </w:rPr>
              <w:br/>
              <w:t xml:space="preserve">хімічний, біологічний, радіологічний та ядерний </w:t>
            </w:r>
            <w:r w:rsidRPr="00CE037E">
              <w:rPr>
                <w:rFonts w:ascii="Times New Roman" w:hAnsi="Times New Roman"/>
                <w:noProof/>
                <w:sz w:val="26"/>
                <w:szCs w:val="26"/>
                <w:lang w:val="en-AU"/>
              </w:rPr>
              <w:br/>
              <w:t>захист, геопросторова підтримка, електромагнітна та кіберборотьба</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Міноборони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нарощено спроможності складових сектору безпеки і </w:t>
            </w:r>
            <w:r w:rsidRPr="00CE037E">
              <w:rPr>
                <w:rFonts w:ascii="Times New Roman" w:hAnsi="Times New Roman"/>
                <w:noProof/>
                <w:sz w:val="26"/>
                <w:szCs w:val="26"/>
                <w:lang w:val="en-AU"/>
              </w:rPr>
              <w:lastRenderedPageBreak/>
              <w:t>оборони для захисту держави та забезпечення їх сумісності з військовими формуваннями держав — членів НАТО для проведення спільних дій</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нарощено спроможності складових сектору безпеки і оборони для захисту держави та забезпечення їх сумісності з військовими формуваннями держав — членів НАТО для проведення спільних дій</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Встановлення механізму видачі ліцензій (дозволів) на використання об’єктів права інтелектуальної власності, що належать державі в особі Міноборони та інших органів, які здійснюють управління військовим майном</w:t>
            </w:r>
          </w:p>
        </w:tc>
        <w:tc>
          <w:tcPr>
            <w:tcW w:w="4112" w:type="dxa"/>
            <w:tcBorders>
              <w:top w:val="nil"/>
              <w:left w:val="nil"/>
              <w:bottom w:val="nil"/>
              <w:right w:val="nil"/>
            </w:tcBorders>
            <w:hideMark/>
          </w:tcPr>
          <w:p w:rsidR="00747186" w:rsidRPr="00CE037E" w:rsidRDefault="00747186">
            <w:pPr>
              <w:spacing w:before="120"/>
              <w:ind w:right="-57"/>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щодо затвердження порядку видачі ліцензій (дозволів) на використання об’єктів права інтелектуальної власності, що належать державі</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засад державної військово-технічної політики та формування єдиних підходів у сфері військово-технічної політики для всіх складових сил оборони</w:t>
            </w:r>
          </w:p>
        </w:tc>
        <w:tc>
          <w:tcPr>
            <w:tcW w:w="4112" w:type="dxa"/>
            <w:tcBorders>
              <w:top w:val="nil"/>
              <w:left w:val="nil"/>
              <w:bottom w:val="nil"/>
              <w:right w:val="nil"/>
            </w:tcBorders>
            <w:hideMark/>
          </w:tcPr>
          <w:p w:rsidR="00747186" w:rsidRPr="00CE037E" w:rsidRDefault="00747186">
            <w:pPr>
              <w:spacing w:before="120"/>
              <w:ind w:right="-57"/>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засади державної військово-технічної політики України</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Удосконалення законодавчої бази у сфері військово-промислової політики та створення сприятливих умов для забезпечення діяльності підприємств оборонно-промислового комплексу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актуалізації заходів програми розвитку оборонно-промислового комплексу (у разі потреби)</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створено нормативну базу для забезпечення задоволення актуальних потреб Збройних Сил</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Встановлення загальних правових та організаційних засад створення та виробництва озброєння, військової і спеціальної техніки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створення та виробництво озброєння, військової і спеціальної техніки</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Уточнення і доповнення положень Стратегії розвитку оборонно-промислового комплексу України, затвердженої Указом Президента України від 20 серпня 2021 р. № 372, відповідно до сучасних викликів та пріоритетів держави</w:t>
            </w:r>
          </w:p>
        </w:tc>
        <w:tc>
          <w:tcPr>
            <w:tcW w:w="4112" w:type="dxa"/>
            <w:tcBorders>
              <w:top w:val="nil"/>
              <w:left w:val="nil"/>
              <w:bottom w:val="nil"/>
              <w:right w:val="nil"/>
            </w:tcBorders>
          </w:tcPr>
          <w:p w:rsidR="00747186" w:rsidRPr="00CE037E" w:rsidRDefault="00747186" w:rsidP="009F50C9">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Указу Президента України щодо затвердження Стратегії розвитку оборонно-промислового комплексу в новій редакції</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на розгляд Ради національної безпеки і оборони України проект Указу Президента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надання державної підтримки </w:t>
            </w:r>
            <w:r w:rsidRPr="00CE037E">
              <w:rPr>
                <w:rFonts w:ascii="Times New Roman" w:hAnsi="Times New Roman"/>
                <w:noProof/>
                <w:sz w:val="26"/>
                <w:szCs w:val="26"/>
                <w:lang w:val="en-AU"/>
              </w:rPr>
              <w:lastRenderedPageBreak/>
              <w:t>підприємствам оборонно-промислового комплексу, шляхом часткової компенсації відсотків за кредитами та часткової компенсації винагороди лізингодавця за договорами фінансового лізингу</w:t>
            </w:r>
          </w:p>
        </w:tc>
        <w:tc>
          <w:tcPr>
            <w:tcW w:w="4112" w:type="dxa"/>
            <w:tcBorders>
              <w:top w:val="nil"/>
              <w:left w:val="nil"/>
              <w:bottom w:val="nil"/>
              <w:right w:val="nil"/>
            </w:tcBorders>
            <w:hideMark/>
          </w:tcPr>
          <w:p w:rsidR="00747186" w:rsidRPr="00CE037E" w:rsidRDefault="00747186">
            <w:pPr>
              <w:spacing w:before="120"/>
              <w:ind w:right="-114"/>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проекту </w:t>
            </w:r>
            <w:r w:rsidRPr="00CE037E">
              <w:rPr>
                <w:rFonts w:ascii="Times New Roman" w:hAnsi="Times New Roman"/>
                <w:noProof/>
                <w:sz w:val="26"/>
                <w:szCs w:val="26"/>
                <w:lang w:val="en-AU"/>
              </w:rPr>
              <w:lastRenderedPageBreak/>
              <w:t xml:space="preserve">постанови Кабінету Міністрів України про внесення змін до Порядку надання державних гарантій на портфельній основі, затвердженого постановою Кабінету Міністрів України від 14 липня 2021 р. № 723 “Деякі питання надання державних гарантій на портфельній основі”, </w:t>
            </w:r>
            <w:sdt>
              <w:sdtPr>
                <w:rPr>
                  <w:noProof/>
                  <w:sz w:val="26"/>
                  <w:szCs w:val="26"/>
                  <w:lang w:val="en-AU"/>
                </w:rPr>
                <w:tag w:val="goog_rdk_0"/>
                <w:id w:val="892224752"/>
              </w:sdtPr>
              <w:sdtContent/>
            </w:sdt>
            <w:r w:rsidRPr="00CE037E">
              <w:rPr>
                <w:rFonts w:ascii="Times New Roman" w:hAnsi="Times New Roman"/>
                <w:noProof/>
                <w:sz w:val="26"/>
                <w:szCs w:val="26"/>
                <w:lang w:val="en-AU"/>
              </w:rPr>
              <w:t xml:space="preserve">щодо створення портфеля оборонно-промислового </w:t>
            </w:r>
            <w:r w:rsidRPr="00CE037E">
              <w:rPr>
                <w:rFonts w:ascii="Times New Roman" w:hAnsi="Times New Roman"/>
                <w:noProof/>
                <w:sz w:val="26"/>
                <w:szCs w:val="26"/>
                <w:lang w:val="en-AU"/>
              </w:rPr>
              <w:br/>
              <w:t xml:space="preserve">комплексу та встановлення для нього пільгових умов надання державних гарантій на </w:t>
            </w:r>
            <w:r w:rsidRPr="00CE037E">
              <w:rPr>
                <w:rFonts w:ascii="Times New Roman" w:hAnsi="Times New Roman"/>
                <w:noProof/>
                <w:sz w:val="26"/>
                <w:szCs w:val="26"/>
                <w:lang w:val="en-AU"/>
              </w:rPr>
              <w:br/>
              <w:t>портфельній основі</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ind w:left="-57"/>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Опрацювання проектів угод про створення в Україні спільних підприємств з компаніями-партнерами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переговорів, узгодження та підготовка до підписання проектів угод про створення в Україні спільних підприємств з компаніями-партнерами</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угоди про створення спільних підприємств в Україні з компаніями-партнерами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Опрацювання проекту угоди із США щодо виробництва і продажу безпілотних систем (Drone Deal)</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проведення переговорів, узгодження та підготовка до підписання проекту угоди із США щодо виробництва і продажу безпілотних систем (Drone Deal) </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0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угоду із США щодо виробництва і продажу безпілотних систем (Drone Deal)</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функціонування </w:t>
            </w:r>
            <w:r w:rsidRPr="00CE037E">
              <w:rPr>
                <w:rFonts w:ascii="Times New Roman" w:hAnsi="Times New Roman"/>
                <w:noProof/>
                <w:sz w:val="26"/>
                <w:szCs w:val="26"/>
                <w:lang w:val="en-AU"/>
              </w:rPr>
              <w:lastRenderedPageBreak/>
              <w:t>національних систем реагування на кіберінциденти, кібератаки, кіберзагрози та обміну інформацією про кіберінциденти, кібератаки, кіберзагрози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розроблення та затвердження вимог до організаційно-технічних </w:t>
            </w:r>
            <w:r w:rsidRPr="00CE037E">
              <w:rPr>
                <w:rFonts w:ascii="Times New Roman" w:hAnsi="Times New Roman"/>
                <w:noProof/>
                <w:sz w:val="26"/>
                <w:szCs w:val="26"/>
                <w:lang w:val="en-AU"/>
              </w:rPr>
              <w:lastRenderedPageBreak/>
              <w:t>спроможностей національних, галузевих, регіональних команд реагування на кіберінциденти, кібератаки, кіберзагрози</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затвердження порядку обміну інформацією про кіберінциденти, кібератаки, кіберзагрози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травень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Адміністрація Держспецзв’язку</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Адміністрація Держспецзв’язку</w:t>
            </w:r>
          </w:p>
        </w:tc>
        <w:tc>
          <w:tcPr>
            <w:tcW w:w="350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видано наказ Адміністрації Держспецзв’язку</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 Адміністрації Держспецзв’язку</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Оборонні закупівлі, фінансове управління та контроль у сфері закупівель</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spacing w:before="100"/>
        <w:ind w:firstLine="567"/>
        <w:jc w:val="both"/>
        <w:rPr>
          <w:noProof/>
          <w:sz w:val="26"/>
          <w:szCs w:val="26"/>
          <w:lang w:val="en-AU"/>
        </w:rPr>
      </w:pPr>
      <w:bookmarkStart w:id="3" w:name="_heading=h.siv6t97waplv"/>
      <w:bookmarkEnd w:id="3"/>
      <w:r w:rsidRPr="00CE037E">
        <w:rPr>
          <w:noProof/>
          <w:sz w:val="26"/>
          <w:szCs w:val="26"/>
          <w:lang w:val="en-AU"/>
        </w:rPr>
        <w:t xml:space="preserve">підвищення ефективності управління фінансовими ресурсами; </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 xml:space="preserve">запровадження в Міноборони єдиної системи забезпечення якості продукції оборонного призначення, досягнення її гармонізації з відповідною системою держав — членів НАТО; </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 xml:space="preserve">здійснення переходу від фрагментарного контролю якості товарів оборонного призначення до інтегрованої системи забезпечення якості оборонних закупівель, яка побудована на механізмах державного гарантування якості; </w:t>
      </w:r>
    </w:p>
    <w:p w:rsidR="00747186" w:rsidRPr="00CE037E" w:rsidRDefault="00747186" w:rsidP="00747186">
      <w:pPr>
        <w:spacing w:before="100"/>
        <w:ind w:firstLine="567"/>
        <w:jc w:val="both"/>
        <w:rPr>
          <w:rFonts w:eastAsia="Courier New"/>
          <w:noProof/>
          <w:sz w:val="26"/>
          <w:szCs w:val="26"/>
          <w:lang w:val="en-AU"/>
        </w:rPr>
      </w:pPr>
      <w:r w:rsidRPr="00CE037E">
        <w:rPr>
          <w:noProof/>
          <w:sz w:val="26"/>
          <w:szCs w:val="26"/>
          <w:lang w:val="en-AU"/>
        </w:rPr>
        <w:t>здійснення масштабування державного гарантування якості під час виконання державних контрактів (договорів);</w:t>
      </w:r>
      <w:r w:rsidRPr="00CE037E">
        <w:rPr>
          <w:rFonts w:eastAsia="Courier New"/>
          <w:noProof/>
          <w:sz w:val="26"/>
          <w:szCs w:val="26"/>
          <w:lang w:val="en-AU"/>
        </w:rPr>
        <w:t xml:space="preserve"> </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активізація міжнародної співпраці з державами — членами НАТО у сфері взаємного забезпечення та гарантування якості.</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 xml:space="preserve">створено єдину систему забезпечення якості продукції оборонного призначення, яка побудована з урахуванням вимог міжнародного стандарту ISO 9001 та стандартів НАТО серії AQAP; </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серед підприємств, які мають стратегічне значення для економіки і безпеки держави, частка тих, що впровадили та сертифікували систему менеджменту якості відповідно до стандартів НАТО серії AQAP, становить не менш як 30 відсотків;</w:t>
      </w:r>
    </w:p>
    <w:p w:rsidR="00747186" w:rsidRPr="00CE037E" w:rsidRDefault="00747186" w:rsidP="00747186">
      <w:pPr>
        <w:spacing w:before="100"/>
        <w:ind w:firstLine="567"/>
        <w:jc w:val="both"/>
        <w:rPr>
          <w:noProof/>
          <w:sz w:val="26"/>
          <w:szCs w:val="26"/>
          <w:lang w:val="en-AU"/>
        </w:rPr>
      </w:pPr>
      <w:bookmarkStart w:id="4" w:name="_heading=h.gakvk1i5nihv"/>
      <w:bookmarkEnd w:id="4"/>
      <w:r w:rsidRPr="00CE037E">
        <w:rPr>
          <w:noProof/>
          <w:sz w:val="26"/>
          <w:szCs w:val="26"/>
          <w:lang w:val="en-AU"/>
        </w:rPr>
        <w:t>застосовано механізми державного гарантування якості продукції оборонного призначення під час виконання не менш як 35 відсотків державних контрактів (договорів);</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lastRenderedPageBreak/>
        <w:t>частка укладених міжнародних меморандумів (угод) щодо взаємного забезпечення та гарантування якості з державами — членами НАТО збільшена на 50 відсотків порівняно з 2025 роком.</w:t>
      </w:r>
    </w:p>
    <w:p w:rsidR="00747186" w:rsidRPr="00CE037E" w:rsidRDefault="00747186" w:rsidP="00747186">
      <w:pPr>
        <w:ind w:firstLine="567"/>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545"/>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0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єдиної системи забезпечення якості продукції оборонного призначення (з урахуванням міжнародного стандарту ISO 9001 та стандартів НАТО серії AQAP)</w:t>
            </w:r>
          </w:p>
        </w:tc>
        <w:tc>
          <w:tcPr>
            <w:tcW w:w="4112" w:type="dxa"/>
            <w:tcBorders>
              <w:top w:val="nil"/>
              <w:left w:val="nil"/>
              <w:bottom w:val="nil"/>
              <w:right w:val="nil"/>
            </w:tcBorders>
            <w:hideMark/>
          </w:tcPr>
          <w:p w:rsidR="00747186" w:rsidRPr="00CE037E" w:rsidRDefault="00747186">
            <w:pPr>
              <w:widowControl w:val="0"/>
              <w:spacing w:before="100"/>
              <w:ind w:right="-60"/>
              <w:outlineLvl w:val="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Положення про уповноважений орган з державного гарантування якості</w:t>
            </w:r>
          </w:p>
        </w:tc>
        <w:tc>
          <w:tcPr>
            <w:tcW w:w="1417" w:type="dxa"/>
            <w:tcBorders>
              <w:top w:val="nil"/>
              <w:left w:val="nil"/>
              <w:bottom w:val="nil"/>
              <w:right w:val="nil"/>
            </w:tcBorders>
            <w:hideMark/>
          </w:tcPr>
          <w:p w:rsidR="00747186" w:rsidRPr="00CE037E" w:rsidRDefault="00747186">
            <w:pPr>
              <w:spacing w:before="10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widowControl w:val="0"/>
              <w:spacing w:before="10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 xml:space="preserve">Міноборони </w:t>
            </w:r>
          </w:p>
        </w:tc>
        <w:tc>
          <w:tcPr>
            <w:tcW w:w="3545" w:type="dxa"/>
            <w:tcBorders>
              <w:top w:val="nil"/>
              <w:left w:val="nil"/>
              <w:bottom w:val="nil"/>
              <w:right w:val="nil"/>
            </w:tcBorders>
            <w:hideMark/>
          </w:tcPr>
          <w:p w:rsidR="00747186" w:rsidRPr="00CE037E" w:rsidRDefault="00747186">
            <w:pPr>
              <w:widowControl w:val="0"/>
              <w:spacing w:before="10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0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впровадження та сертифікації системи менеджменту якості відповідно до стандартів НАТО серії AQAP на підприємствах, які мають стратегічне значення для економіки і безпеки держави</w:t>
            </w:r>
          </w:p>
        </w:tc>
        <w:tc>
          <w:tcPr>
            <w:tcW w:w="4112"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1) затвердження переліку підприємств, які мають стратегічне значення для економіки і безпеки держави</w:t>
            </w:r>
          </w:p>
          <w:p w:rsidR="00747186" w:rsidRPr="00CE037E" w:rsidRDefault="00747186">
            <w:pPr>
              <w:widowControl w:val="0"/>
              <w:spacing w:before="100"/>
              <w:ind w:right="-60"/>
              <w:outlineLvl w:val="0"/>
              <w:rPr>
                <w:rFonts w:ascii="Times New Roman" w:hAnsi="Times New Roman"/>
                <w:noProof/>
                <w:sz w:val="26"/>
                <w:szCs w:val="26"/>
                <w:lang w:val="en-AU"/>
              </w:rPr>
            </w:pPr>
            <w:r w:rsidRPr="00CE037E">
              <w:rPr>
                <w:rFonts w:ascii="Times New Roman" w:hAnsi="Times New Roman"/>
                <w:noProof/>
                <w:sz w:val="26"/>
                <w:szCs w:val="26"/>
                <w:lang w:val="en-AU"/>
              </w:rPr>
              <w:t>2) запровадження на підприємствах, які мають стратегічне значення для економіки і безпеки держави, стандартів НАТО серії AQAP та сертифікація систем менеджменту якості на таких підприємствах (не менш як 30 відсотків загальної кількості підприємств)</w:t>
            </w:r>
          </w:p>
        </w:tc>
        <w:tc>
          <w:tcPr>
            <w:tcW w:w="1417" w:type="dxa"/>
            <w:tcBorders>
              <w:top w:val="nil"/>
              <w:left w:val="nil"/>
              <w:bottom w:val="nil"/>
              <w:right w:val="nil"/>
            </w:tcBorders>
            <w:hideMark/>
          </w:tcPr>
          <w:p w:rsidR="00747186" w:rsidRPr="00CE037E" w:rsidRDefault="00747186">
            <w:pPr>
              <w:spacing w:before="100"/>
              <w:ind w:left="-57" w:right="-57"/>
              <w:rPr>
                <w:rFonts w:ascii="Times New Roman" w:hAnsi="Times New Roman"/>
                <w:noProof/>
                <w:sz w:val="26"/>
                <w:szCs w:val="26"/>
                <w:lang w:val="en-AU"/>
              </w:rPr>
            </w:pPr>
            <w:r w:rsidRPr="00CE037E">
              <w:rPr>
                <w:rFonts w:ascii="Times New Roman" w:hAnsi="Times New Roman"/>
                <w:noProof/>
                <w:sz w:val="26"/>
                <w:szCs w:val="26"/>
                <w:lang w:val="en-AU"/>
              </w:rPr>
              <w:t>червень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00"/>
              <w:ind w:left="-57" w:right="-57"/>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0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00"/>
              <w:ind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545"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видано наказ Міноборони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0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сертифіковано до 30 відсотків систем менеджменту якості стратегічних підприємств</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застосування механізмів державного гарантування </w:t>
            </w:r>
            <w:r w:rsidRPr="00CE037E">
              <w:rPr>
                <w:rFonts w:ascii="Times New Roman" w:hAnsi="Times New Roman"/>
                <w:noProof/>
                <w:sz w:val="26"/>
                <w:szCs w:val="26"/>
                <w:lang w:val="en-AU"/>
              </w:rPr>
              <w:lastRenderedPageBreak/>
              <w:t>якості продукції оборонного призначення під час виконання державних контрактів (договорів)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визначення вимог з державного гарантування якості продукції оборонного призначення у </w:t>
            </w:r>
            <w:r w:rsidRPr="00CE037E">
              <w:rPr>
                <w:rFonts w:ascii="Times New Roman" w:hAnsi="Times New Roman"/>
                <w:noProof/>
                <w:sz w:val="26"/>
                <w:szCs w:val="26"/>
                <w:lang w:val="en-AU"/>
              </w:rPr>
              <w:lastRenderedPageBreak/>
              <w:t xml:space="preserve">державних контрактах (договорах) </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вересень </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Міноборони </w:t>
            </w:r>
          </w:p>
        </w:tc>
        <w:tc>
          <w:tcPr>
            <w:tcW w:w="3545"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збільшено частку державних контрактів (договорів) з вимогами державного </w:t>
            </w:r>
            <w:r w:rsidRPr="00CE037E">
              <w:rPr>
                <w:rFonts w:ascii="Times New Roman" w:hAnsi="Times New Roman"/>
                <w:noProof/>
                <w:sz w:val="26"/>
                <w:szCs w:val="26"/>
                <w:lang w:val="en-AU"/>
              </w:rPr>
              <w:lastRenderedPageBreak/>
              <w:t>гарантування якості продукції оборонного призначення до 35 відсотків від їх загальної кількості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Збільшення кількості укладених міжнародних договорів щодо взаємного забезпечення та гарантування якості з державами — членами НАТО на 50 відсотків порівняно з 2025 роком</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укладення міжнародних договорів щодо взаємного забезпечення та гарантування якості з державами — членами НАТО у кількості, що на 50 відсотків перевищує показник 2025 року</w:t>
            </w:r>
          </w:p>
        </w:tc>
        <w:tc>
          <w:tcPr>
            <w:tcW w:w="1417"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листопад </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Міноборони </w:t>
            </w:r>
          </w:p>
        </w:tc>
        <w:tc>
          <w:tcPr>
            <w:tcW w:w="3545"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укладено п’ять міжнародних меморандумів (угод)</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Цифрова трансформація сил оборони</w:t>
      </w:r>
    </w:p>
    <w:p w:rsidR="00747186" w:rsidRPr="00CE037E" w:rsidRDefault="00747186" w:rsidP="00747186">
      <w:pPr>
        <w:widowControl w:val="0"/>
        <w:spacing w:before="100"/>
        <w:ind w:firstLine="567"/>
        <w:jc w:val="both"/>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widowControl w:val="0"/>
        <w:spacing w:before="100"/>
        <w:ind w:firstLine="567"/>
        <w:jc w:val="both"/>
        <w:rPr>
          <w:noProof/>
          <w:sz w:val="26"/>
          <w:szCs w:val="26"/>
          <w:lang w:val="en-AU"/>
        </w:rPr>
      </w:pPr>
      <w:r w:rsidRPr="00CE037E">
        <w:rPr>
          <w:noProof/>
          <w:sz w:val="26"/>
          <w:szCs w:val="26"/>
          <w:lang w:val="en-AU"/>
        </w:rPr>
        <w:t xml:space="preserve">удосконалення соціального захисту військовозобов’язаних громадян (автоматизація відстрочки для наукових, науково-педагогічних, педагогічних працівників, багатодітних батьків); </w:t>
      </w:r>
    </w:p>
    <w:p w:rsidR="00747186" w:rsidRPr="00CE037E" w:rsidRDefault="00747186" w:rsidP="00747186">
      <w:pPr>
        <w:widowControl w:val="0"/>
        <w:spacing w:before="100"/>
        <w:ind w:firstLine="567"/>
        <w:jc w:val="both"/>
        <w:rPr>
          <w:noProof/>
          <w:sz w:val="26"/>
          <w:szCs w:val="26"/>
          <w:lang w:val="en-AU"/>
        </w:rPr>
      </w:pPr>
      <w:r w:rsidRPr="00CE037E">
        <w:rPr>
          <w:noProof/>
          <w:sz w:val="26"/>
          <w:szCs w:val="26"/>
          <w:lang w:val="en-AU"/>
        </w:rPr>
        <w:t xml:space="preserve">інтеграція електронного реєстру учасників відбору і виконавців державних контрактів (договорів) із цифровою платформою-маркетплейсом (DOT Chain (Defense); </w:t>
      </w:r>
    </w:p>
    <w:p w:rsidR="00747186" w:rsidRPr="00CE037E" w:rsidRDefault="00747186" w:rsidP="00747186">
      <w:pPr>
        <w:widowControl w:val="0"/>
        <w:spacing w:before="100"/>
        <w:ind w:firstLine="567"/>
        <w:jc w:val="both"/>
        <w:rPr>
          <w:noProof/>
          <w:sz w:val="26"/>
          <w:szCs w:val="26"/>
          <w:lang w:val="en-AU"/>
        </w:rPr>
      </w:pPr>
      <w:r w:rsidRPr="00CE037E">
        <w:rPr>
          <w:noProof/>
          <w:sz w:val="26"/>
          <w:szCs w:val="26"/>
          <w:lang w:val="en-AU"/>
        </w:rPr>
        <w:t xml:space="preserve">введення електронного посвідчення військовослужбовця; </w:t>
      </w:r>
    </w:p>
    <w:p w:rsidR="00747186" w:rsidRPr="00CE037E" w:rsidRDefault="00747186" w:rsidP="00747186">
      <w:pPr>
        <w:widowControl w:val="0"/>
        <w:spacing w:before="100"/>
        <w:ind w:firstLine="567"/>
        <w:jc w:val="both"/>
        <w:rPr>
          <w:noProof/>
          <w:sz w:val="26"/>
          <w:szCs w:val="26"/>
          <w:lang w:val="en-AU"/>
        </w:rPr>
      </w:pPr>
      <w:r w:rsidRPr="00CE037E">
        <w:rPr>
          <w:noProof/>
          <w:sz w:val="26"/>
          <w:szCs w:val="26"/>
          <w:lang w:val="en-AU"/>
        </w:rPr>
        <w:t>цифровізація процесів управління оборонними ресурсами та медичного забезпечення.</w:t>
      </w:r>
    </w:p>
    <w:p w:rsidR="00747186" w:rsidRPr="00CE037E" w:rsidRDefault="00747186" w:rsidP="00747186">
      <w:pPr>
        <w:widowControl w:val="0"/>
        <w:spacing w:before="10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widowControl w:val="0"/>
        <w:spacing w:before="80"/>
        <w:ind w:firstLine="567"/>
        <w:jc w:val="both"/>
        <w:rPr>
          <w:noProof/>
          <w:sz w:val="26"/>
          <w:szCs w:val="26"/>
          <w:lang w:val="en-AU"/>
        </w:rPr>
      </w:pPr>
      <w:r w:rsidRPr="00CE037E">
        <w:rPr>
          <w:noProof/>
          <w:sz w:val="26"/>
          <w:szCs w:val="26"/>
          <w:lang w:val="en-AU"/>
        </w:rPr>
        <w:t>покращено процес передачі електронної первинної медичної картки за рівнями надання медичної допомоги першим і другим, а також впроваджено процес сумісного редагування первинної медичної картки в рамках одного Медичного Тактичного Формування; впроваджено спрощений механізм авторизації користувачів за допомогою сервісу id.gov.ua;</w:t>
      </w:r>
    </w:p>
    <w:p w:rsidR="00747186" w:rsidRPr="00CE037E" w:rsidRDefault="00747186" w:rsidP="00747186">
      <w:pPr>
        <w:widowControl w:val="0"/>
        <w:spacing w:before="80"/>
        <w:ind w:firstLine="567"/>
        <w:jc w:val="both"/>
        <w:rPr>
          <w:noProof/>
          <w:sz w:val="26"/>
          <w:szCs w:val="26"/>
          <w:lang w:val="en-AU"/>
        </w:rPr>
      </w:pPr>
      <w:r w:rsidRPr="00CE037E">
        <w:rPr>
          <w:noProof/>
          <w:sz w:val="26"/>
          <w:szCs w:val="26"/>
          <w:lang w:val="en-AU"/>
        </w:rPr>
        <w:lastRenderedPageBreak/>
        <w:t>завершено розгортання модуля Medevac у військах, силах та родах військ усіх складових Сил оборони;</w:t>
      </w:r>
    </w:p>
    <w:p w:rsidR="00747186" w:rsidRPr="00CE037E" w:rsidRDefault="00747186" w:rsidP="00747186">
      <w:pPr>
        <w:widowControl w:val="0"/>
        <w:spacing w:before="80"/>
        <w:ind w:firstLine="567"/>
        <w:jc w:val="both"/>
        <w:rPr>
          <w:noProof/>
          <w:sz w:val="26"/>
          <w:szCs w:val="26"/>
          <w:lang w:val="en-AU"/>
        </w:rPr>
      </w:pPr>
      <w:bookmarkStart w:id="5" w:name="_heading=h.pzndnus7wpjy"/>
      <w:bookmarkEnd w:id="5"/>
      <w:r w:rsidRPr="00CE037E">
        <w:rPr>
          <w:noProof/>
          <w:sz w:val="26"/>
          <w:szCs w:val="26"/>
          <w:lang w:val="en-AU"/>
        </w:rPr>
        <w:t>забезпечено введення в дію підсистеми організаційно-штатного та кадрового адміністрування (включно з обробленням інформації про наявність особового складу та довідковою інформацією), підсистем аналітичної звітності, взаємодії з іншими системами, моніторингу, виявлення кіберзагроз та служб забезпечення в інформаційно-комунікаційній системі “Управління оборонними ресурсами”;</w:t>
      </w:r>
    </w:p>
    <w:p w:rsidR="00747186" w:rsidRPr="00CE037E" w:rsidRDefault="00747186" w:rsidP="00747186">
      <w:pPr>
        <w:widowControl w:val="0"/>
        <w:spacing w:before="80"/>
        <w:ind w:firstLine="567"/>
        <w:jc w:val="both"/>
        <w:rPr>
          <w:noProof/>
          <w:sz w:val="26"/>
          <w:szCs w:val="26"/>
          <w:lang w:val="en-AU"/>
        </w:rPr>
      </w:pPr>
      <w:r w:rsidRPr="00CE037E">
        <w:rPr>
          <w:noProof/>
          <w:sz w:val="26"/>
          <w:szCs w:val="26"/>
          <w:lang w:val="en-AU"/>
        </w:rPr>
        <w:t>проведено тестування обладнання для мережі Link 16 (MIDS, криптообладнання) з підключенням до системи серверів бойового управління в дослідному районі, що забезпечить 100 відсотків інтеграцію із системою для аналізу даних;</w:t>
      </w:r>
    </w:p>
    <w:p w:rsidR="00747186" w:rsidRPr="00CE037E" w:rsidRDefault="00747186" w:rsidP="00747186">
      <w:pPr>
        <w:widowControl w:val="0"/>
        <w:spacing w:before="80"/>
        <w:ind w:firstLine="567"/>
        <w:jc w:val="both"/>
        <w:rPr>
          <w:noProof/>
          <w:sz w:val="26"/>
          <w:szCs w:val="26"/>
          <w:lang w:val="en-AU"/>
        </w:rPr>
      </w:pPr>
      <w:r w:rsidRPr="00CE037E">
        <w:rPr>
          <w:noProof/>
          <w:sz w:val="26"/>
          <w:szCs w:val="26"/>
          <w:lang w:val="en-AU"/>
        </w:rPr>
        <w:t>затверджено методичні рекомендації щодо використання обладнання для мережі Link 16 (MIDS, криптообладнання);</w:t>
      </w:r>
    </w:p>
    <w:p w:rsidR="00747186" w:rsidRPr="00CE037E" w:rsidRDefault="00747186" w:rsidP="00747186">
      <w:pPr>
        <w:widowControl w:val="0"/>
        <w:spacing w:before="80"/>
        <w:ind w:firstLine="567"/>
        <w:jc w:val="both"/>
        <w:rPr>
          <w:noProof/>
          <w:sz w:val="26"/>
          <w:szCs w:val="26"/>
          <w:lang w:val="en-AU"/>
        </w:rPr>
      </w:pPr>
      <w:r w:rsidRPr="00CE037E">
        <w:rPr>
          <w:noProof/>
          <w:sz w:val="26"/>
          <w:szCs w:val="26"/>
          <w:lang w:val="en-AU"/>
        </w:rPr>
        <w:t>введено в дію інтегровану цифрову медичну платформу сектору оборони, забезпечено обмін даними із національними медичними системами; впроваджено цифрові інструменти для діагностики, профілактики, медичного супроводу; підвищено оперативність реагування на події біологічного ризику та доступність медичної інформації для прийняття управлінських рішень.</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68187D">
        <w:trPr>
          <w:trHeight w:val="4295"/>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цифрової трансформації медичної підтримки сектору оборони у єдиний цифровий медичний простір для підвищення якості надання медичної допомоги, забезпечення збереження здоров’я військовослужбовців та підтримки прийняття управлінських рішень</w:t>
            </w:r>
          </w:p>
        </w:tc>
        <w:tc>
          <w:tcPr>
            <w:tcW w:w="4112" w:type="dxa"/>
            <w:tcBorders>
              <w:top w:val="nil"/>
              <w:left w:val="nil"/>
              <w:bottom w:val="nil"/>
              <w:right w:val="nil"/>
            </w:tcBorders>
            <w:hideMark/>
          </w:tcPr>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забезпечення інтеграції медичної інформаційної системи Збройних Сил з національними медичними інформаційними системами, створення єдиного цифрового медичного простору та впровадження сучасних цифрових інструментів для діагностики, профілактики, медичного супроводу, інформування про епідемічну ситуацію та реагування на події біологічного ризику</w:t>
            </w:r>
          </w:p>
        </w:tc>
        <w:tc>
          <w:tcPr>
            <w:tcW w:w="1417" w:type="dxa"/>
            <w:tcBorders>
              <w:top w:val="nil"/>
              <w:left w:val="nil"/>
              <w:bottom w:val="nil"/>
              <w:right w:val="nil"/>
            </w:tcBorders>
            <w:hideMark/>
          </w:tcPr>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403" w:type="dxa"/>
            <w:tcBorders>
              <w:top w:val="nil"/>
              <w:left w:val="nil"/>
              <w:bottom w:val="nil"/>
              <w:right w:val="nil"/>
            </w:tcBorders>
            <w:hideMark/>
          </w:tcPr>
          <w:p w:rsidR="00747186" w:rsidRPr="00CE037E" w:rsidRDefault="00747186">
            <w:pPr>
              <w:widowControl w:val="0"/>
              <w:spacing w:before="12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видано наказ Міноборони щодо прийняття в експлуатацію інтегрованої цифрової медичної платформи сектору оборони з доступом до медичних даних, інструментами аналітики, автоматизованим інформуванням про епідемічну ситуацію та можливістю прийняття управлінських рішень на основі даних</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1F3728">
            <w:pPr>
              <w:numPr>
                <w:ilvl w:val="0"/>
                <w:numId w:val="7"/>
              </w:numPr>
              <w:tabs>
                <w:tab w:val="left" w:pos="408"/>
              </w:tabs>
              <w:spacing w:before="6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Проведення тестування обладнання Link 16 у дослідному районі</w:t>
            </w:r>
          </w:p>
        </w:tc>
        <w:tc>
          <w:tcPr>
            <w:tcW w:w="4112"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проведення тестування обладнання Link 16 у дослідному районі</w:t>
            </w:r>
          </w:p>
        </w:tc>
        <w:tc>
          <w:tcPr>
            <w:tcW w:w="1417" w:type="dxa"/>
            <w:tcBorders>
              <w:top w:val="nil"/>
              <w:left w:val="nil"/>
              <w:bottom w:val="nil"/>
              <w:right w:val="nil"/>
            </w:tcBorders>
            <w:hideMark/>
          </w:tcPr>
          <w:p w:rsidR="00747186" w:rsidRPr="00CE037E" w:rsidRDefault="00747186" w:rsidP="001F3728">
            <w:pPr>
              <w:widowControl w:val="0"/>
              <w:spacing w:before="6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Міноборони </w:t>
            </w:r>
          </w:p>
        </w:tc>
        <w:tc>
          <w:tcPr>
            <w:tcW w:w="3403" w:type="dxa"/>
            <w:tcBorders>
              <w:top w:val="nil"/>
              <w:left w:val="nil"/>
              <w:bottom w:val="nil"/>
              <w:right w:val="nil"/>
            </w:tcBorders>
            <w:hideMark/>
          </w:tcPr>
          <w:p w:rsidR="00747186" w:rsidRPr="00CE037E" w:rsidRDefault="00747186" w:rsidP="001F3728">
            <w:pPr>
              <w:widowControl w:val="0"/>
              <w:spacing w:before="6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проведено тестування обладнання Link 16 та розгорнуто в дослідному районі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1F3728">
            <w:pPr>
              <w:numPr>
                <w:ilvl w:val="0"/>
                <w:numId w:val="7"/>
              </w:numPr>
              <w:tabs>
                <w:tab w:val="left" w:pos="408"/>
              </w:tabs>
              <w:spacing w:before="6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Завершення цифровізації процесу евакуації за допомогою медичної інформаційної системи Збройних Сил</w:t>
            </w:r>
          </w:p>
        </w:tc>
        <w:tc>
          <w:tcPr>
            <w:tcW w:w="4112"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1) розроблення нового функціоналу в модулі Medevac</w:t>
            </w:r>
          </w:p>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2) проведення приймальних випробувань модуля Medevac</w:t>
            </w:r>
          </w:p>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3) введення в дію та супроводження медичної інформаційної системи Збройних Сил</w:t>
            </w:r>
          </w:p>
        </w:tc>
        <w:tc>
          <w:tcPr>
            <w:tcW w:w="1417"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r w:rsidRPr="00CE037E">
              <w:rPr>
                <w:rFonts w:ascii="Times New Roman" w:hAnsi="Times New Roman"/>
                <w:noProof/>
                <w:sz w:val="26"/>
                <w:szCs w:val="26"/>
                <w:lang w:val="en-AU"/>
              </w:rPr>
              <w:br/>
            </w:r>
          </w:p>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березень</w:t>
            </w:r>
            <w:r w:rsidRPr="00CE037E">
              <w:rPr>
                <w:rFonts w:ascii="Times New Roman" w:hAnsi="Times New Roman"/>
                <w:noProof/>
                <w:sz w:val="26"/>
                <w:szCs w:val="26"/>
                <w:lang w:val="en-AU"/>
              </w:rPr>
              <w:br/>
            </w:r>
          </w:p>
          <w:p w:rsidR="00747186" w:rsidRPr="00CE037E" w:rsidRDefault="00747186" w:rsidP="001F3728">
            <w:pPr>
              <w:widowControl w:val="0"/>
              <w:spacing w:before="6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r w:rsidRPr="00CE037E">
              <w:rPr>
                <w:rFonts w:ascii="Times New Roman" w:hAnsi="Times New Roman"/>
                <w:noProof/>
                <w:sz w:val="26"/>
                <w:szCs w:val="26"/>
                <w:lang w:val="en-AU"/>
              </w:rPr>
              <w:br/>
            </w:r>
          </w:p>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r w:rsidRPr="00CE037E">
              <w:rPr>
                <w:rFonts w:ascii="Times New Roman" w:hAnsi="Times New Roman"/>
                <w:noProof/>
                <w:sz w:val="26"/>
                <w:szCs w:val="26"/>
                <w:lang w:val="en-AU"/>
              </w:rPr>
              <w:br/>
            </w:r>
          </w:p>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403" w:type="dxa"/>
            <w:tcBorders>
              <w:top w:val="nil"/>
              <w:left w:val="nil"/>
              <w:bottom w:val="nil"/>
              <w:right w:val="nil"/>
            </w:tcBorders>
            <w:hideMark/>
          </w:tcPr>
          <w:p w:rsidR="00747186" w:rsidRPr="00CE037E" w:rsidRDefault="00747186" w:rsidP="001F3728">
            <w:pPr>
              <w:widowControl w:val="0"/>
              <w:spacing w:before="6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впроваджено нові функції електронної первинної медичної картки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1F3728">
            <w:pPr>
              <w:numPr>
                <w:ilvl w:val="0"/>
                <w:numId w:val="7"/>
              </w:numPr>
              <w:tabs>
                <w:tab w:val="left" w:pos="408"/>
              </w:tabs>
              <w:spacing w:before="6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проектів методичних рекомендацій з підготовки цільових профілів безпеки та використання галузевого профілю безпеки для інформаційно-комунікаційних систем Міноборони, Збройних Сил та Держспецтрансслужби</w:t>
            </w:r>
          </w:p>
        </w:tc>
        <w:tc>
          <w:tcPr>
            <w:tcW w:w="4112"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розроблення та затвердження проекту Регламенту Mil.CERT-UA</w:t>
            </w:r>
          </w:p>
        </w:tc>
        <w:tc>
          <w:tcPr>
            <w:tcW w:w="1417"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403" w:type="dxa"/>
            <w:tcBorders>
              <w:top w:val="nil"/>
              <w:left w:val="nil"/>
              <w:bottom w:val="nil"/>
              <w:right w:val="nil"/>
            </w:tcBorders>
            <w:hideMark/>
          </w:tcPr>
          <w:p w:rsidR="00747186" w:rsidRPr="00CE037E" w:rsidRDefault="00747186" w:rsidP="001F3728">
            <w:pPr>
              <w:widowControl w:val="0"/>
              <w:spacing w:before="6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відповідне рішення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1F3728">
            <w:pPr>
              <w:numPr>
                <w:ilvl w:val="0"/>
                <w:numId w:val="7"/>
              </w:numPr>
              <w:tabs>
                <w:tab w:val="left" w:pos="408"/>
              </w:tabs>
              <w:spacing w:before="6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Введення в дію підсистем організаційно-штатного та кадрового адміністрування, аналітичної звітності, </w:t>
            </w:r>
            <w:r w:rsidRPr="00CE037E">
              <w:rPr>
                <w:rFonts w:ascii="Times New Roman" w:hAnsi="Times New Roman"/>
                <w:noProof/>
                <w:sz w:val="26"/>
                <w:szCs w:val="26"/>
                <w:lang w:val="en-AU"/>
              </w:rPr>
              <w:lastRenderedPageBreak/>
              <w:t>взаємодії з іншими системами, керування повноваженнями, моніторингу, виявлення кіберзагроз в інформаційно-комунікаційній системі управління оборонними ресурсами</w:t>
            </w:r>
          </w:p>
        </w:tc>
        <w:tc>
          <w:tcPr>
            <w:tcW w:w="4112"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налаштування, тестування та введення в дослідну експлуатацію функціональних підсистем інформаційно-комунікаційної </w:t>
            </w:r>
            <w:r w:rsidRPr="00CE037E">
              <w:rPr>
                <w:rFonts w:ascii="Times New Roman" w:hAnsi="Times New Roman"/>
                <w:noProof/>
                <w:sz w:val="26"/>
                <w:szCs w:val="26"/>
                <w:lang w:val="en-AU"/>
              </w:rPr>
              <w:lastRenderedPageBreak/>
              <w:t>системи управління оборонними ресурсами</w:t>
            </w:r>
          </w:p>
        </w:tc>
        <w:tc>
          <w:tcPr>
            <w:tcW w:w="1417"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Міноборони </w:t>
            </w:r>
          </w:p>
        </w:tc>
        <w:tc>
          <w:tcPr>
            <w:tcW w:w="3403" w:type="dxa"/>
            <w:tcBorders>
              <w:top w:val="nil"/>
              <w:left w:val="nil"/>
              <w:bottom w:val="nil"/>
              <w:right w:val="nil"/>
            </w:tcBorders>
            <w:hideMark/>
          </w:tcPr>
          <w:p w:rsidR="00747186" w:rsidRPr="00CE037E" w:rsidRDefault="00747186" w:rsidP="001F3728">
            <w:pPr>
              <w:widowControl w:val="0"/>
              <w:spacing w:before="60"/>
              <w:ind w:left="-60" w:right="-60"/>
              <w:outlineLvl w:val="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забезпечено можливість аналізу в інформаційно-комунікаційній системі управління оборонними ресурсами даних про </w:t>
            </w:r>
            <w:r w:rsidRPr="00CE037E">
              <w:rPr>
                <w:rFonts w:ascii="Times New Roman" w:hAnsi="Times New Roman"/>
                <w:noProof/>
                <w:sz w:val="26"/>
                <w:szCs w:val="26"/>
                <w:lang w:val="en-AU"/>
              </w:rPr>
              <w:lastRenderedPageBreak/>
              <w:t>укомплектованість військових частин та наявність особового складу на всіх рівнях військового управління</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Посилення протиповітряної/протиракетної оборони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 xml:space="preserve">Очікуваний результат реалізації операційної цілі у 2026 році — створення архітектури інтегрованої системи протиповітряної та протиракетної оборони, забезпечення постачання сучасних зразків озброєння та посилення захисту повітряного простору. </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t>розроблено та поставлено до Збройних Сил нові (модернізовані) зразки засобів протиповітряної та протиракетної оборони (відповідно до виділеного фінансового ресурсу);</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t>затверджено та введено в дію технічну та оперативну архітектуру інтегрованої системи протиповітряної та протиракетної оборони на базі стандартів НАТО.</w:t>
      </w:r>
    </w:p>
    <w:p w:rsidR="00747186" w:rsidRPr="00CE037E" w:rsidRDefault="00747186" w:rsidP="00747186">
      <w:pPr>
        <w:widowControl w:val="0"/>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69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69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single" w:sz="4" w:space="0" w:color="auto"/>
              <w:left w:val="nil"/>
              <w:bottom w:val="nil"/>
              <w:right w:val="nil"/>
            </w:tcBorders>
            <w:hideMark/>
          </w:tcPr>
          <w:p w:rsidR="00747186" w:rsidRPr="00CE037E" w:rsidRDefault="00747186" w:rsidP="00F1467B">
            <w:pPr>
              <w:numPr>
                <w:ilvl w:val="0"/>
                <w:numId w:val="7"/>
              </w:numPr>
              <w:tabs>
                <w:tab w:val="left" w:pos="408"/>
              </w:tabs>
              <w:spacing w:before="60" w:after="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розроблення та модернізації засобів протиповітряної та протиракетної оборони</w:t>
            </w:r>
            <w:r w:rsidR="001F3728" w:rsidRPr="00CE037E">
              <w:rPr>
                <w:rFonts w:ascii="Times New Roman" w:hAnsi="Times New Roman"/>
                <w:noProof/>
                <w:sz w:val="26"/>
                <w:szCs w:val="26"/>
                <w:lang w:val="en-AU"/>
              </w:rPr>
              <w:t xml:space="preserve">, у </w:t>
            </w:r>
            <w:r w:rsidR="001F3728" w:rsidRPr="00CE037E">
              <w:rPr>
                <w:rFonts w:ascii="Times New Roman" w:hAnsi="Times New Roman"/>
                <w:noProof/>
                <w:sz w:val="26"/>
                <w:szCs w:val="26"/>
                <w:lang w:val="en-AU"/>
              </w:rPr>
              <w:lastRenderedPageBreak/>
              <w:t xml:space="preserve">тому числі шляхом забезпечення співпраці з міжнародними партнерами </w:t>
            </w:r>
          </w:p>
        </w:tc>
        <w:tc>
          <w:tcPr>
            <w:tcW w:w="4112" w:type="dxa"/>
            <w:tcBorders>
              <w:top w:val="single" w:sz="4" w:space="0" w:color="auto"/>
              <w:left w:val="nil"/>
              <w:bottom w:val="nil"/>
              <w:right w:val="nil"/>
            </w:tcBorders>
            <w:hideMark/>
          </w:tcPr>
          <w:p w:rsidR="00747186" w:rsidRPr="00CE037E" w:rsidRDefault="001F3728"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w:t>
            </w:r>
            <w:r w:rsidR="00747186" w:rsidRPr="00CE037E">
              <w:rPr>
                <w:rFonts w:ascii="Times New Roman" w:hAnsi="Times New Roman"/>
                <w:noProof/>
                <w:sz w:val="26"/>
                <w:szCs w:val="26"/>
                <w:lang w:val="en-AU"/>
              </w:rPr>
              <w:t xml:space="preserve">проведення випробувань, завершення виконання визначених етапів розроблення засобів протиповітряної та протиракетної оборони згідно з державними </w:t>
            </w:r>
            <w:r w:rsidR="00747186" w:rsidRPr="00CE037E">
              <w:rPr>
                <w:rFonts w:ascii="Times New Roman" w:hAnsi="Times New Roman"/>
                <w:noProof/>
                <w:sz w:val="26"/>
                <w:szCs w:val="26"/>
                <w:lang w:val="en-AU"/>
              </w:rPr>
              <w:lastRenderedPageBreak/>
              <w:t>цільовими оборонними програмами розвитку ракетного озброєння та створення системи протиракетної оборони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1F3728" w:rsidRPr="00CE037E" w:rsidRDefault="001F3728"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2) забезпечення міжнародної співпраці для посилення системи протиповітряної та протиракетної оборони</w:t>
            </w:r>
          </w:p>
        </w:tc>
        <w:tc>
          <w:tcPr>
            <w:tcW w:w="1417" w:type="dxa"/>
            <w:tcBorders>
              <w:top w:val="single" w:sz="4" w:space="0" w:color="auto"/>
              <w:left w:val="nil"/>
              <w:bottom w:val="nil"/>
              <w:right w:val="nil"/>
            </w:tcBorders>
            <w:hideMark/>
          </w:tcPr>
          <w:p w:rsidR="001F3728" w:rsidRPr="00CE037E" w:rsidRDefault="00747186"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lastRenderedPageBreak/>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p>
          <w:p w:rsidR="00747186" w:rsidRPr="00CE037E" w:rsidRDefault="001F3728"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single" w:sz="4" w:space="0" w:color="auto"/>
              <w:left w:val="nil"/>
              <w:bottom w:val="nil"/>
              <w:right w:val="nil"/>
            </w:tcBorders>
            <w:hideMark/>
          </w:tcPr>
          <w:p w:rsidR="00747186" w:rsidRPr="00CE037E" w:rsidRDefault="00747186"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lastRenderedPageBreak/>
              <w:t>Міноборони</w:t>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lastRenderedPageBreak/>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r w:rsidR="001F3728" w:rsidRPr="00CE037E">
              <w:rPr>
                <w:rFonts w:ascii="Times New Roman" w:hAnsi="Times New Roman"/>
                <w:noProof/>
                <w:sz w:val="26"/>
                <w:szCs w:val="26"/>
                <w:lang w:val="en-AU"/>
              </w:rPr>
              <w:br/>
            </w:r>
          </w:p>
          <w:p w:rsidR="001F3728" w:rsidRPr="00CE037E" w:rsidRDefault="001F3728" w:rsidP="001F3728">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691" w:type="dxa"/>
            <w:tcBorders>
              <w:top w:val="single" w:sz="4" w:space="0" w:color="auto"/>
              <w:left w:val="nil"/>
              <w:bottom w:val="nil"/>
              <w:right w:val="nil"/>
            </w:tcBorders>
            <w:hideMark/>
          </w:tcPr>
          <w:p w:rsidR="00747186" w:rsidRPr="00CE037E" w:rsidRDefault="00747186"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завершено виконання певних етапів визначених дослідно-конструкторських робіт з удосконалення систем протиповітряної і </w:t>
            </w:r>
            <w:r w:rsidRPr="00CE037E">
              <w:rPr>
                <w:rFonts w:ascii="Times New Roman" w:hAnsi="Times New Roman"/>
                <w:noProof/>
                <w:sz w:val="26"/>
                <w:szCs w:val="26"/>
                <w:lang w:val="en-AU"/>
              </w:rPr>
              <w:lastRenderedPageBreak/>
              <w:t>протиракетної оборони, прийнято на озброєння (допущено до експлуатації) нові (модернізовані) зразки засобів протиповітряної та протиракетної оборони та забезпечено ними Збройні Сили згідно з визначеними потребами та наявними фінансовими ресурсами</w:t>
            </w:r>
          </w:p>
          <w:p w:rsidR="001F3728" w:rsidRPr="00CE037E" w:rsidRDefault="001F3728"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забезпечено отримання зенітних ракетних комплексів середньої, малої та ближньої дальності від міжнародних партнерів</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491455">
            <w:pPr>
              <w:numPr>
                <w:ilvl w:val="0"/>
                <w:numId w:val="7"/>
              </w:numPr>
              <w:tabs>
                <w:tab w:val="left" w:pos="408"/>
              </w:tabs>
              <w:spacing w:before="6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Досягнення сумісності системи протиповітряної та протиракетної оборони України з відповідною системою держав — членів НАТО</w:t>
            </w:r>
          </w:p>
        </w:tc>
        <w:tc>
          <w:tcPr>
            <w:tcW w:w="4112" w:type="dxa"/>
            <w:tcBorders>
              <w:top w:val="nil"/>
              <w:left w:val="nil"/>
              <w:bottom w:val="nil"/>
              <w:right w:val="nil"/>
            </w:tcBorders>
            <w:hideMark/>
          </w:tcPr>
          <w:p w:rsidR="00747186" w:rsidRPr="00CE037E" w:rsidRDefault="00747186" w:rsidP="00491455">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формування архітектури інтегрованої системи протиповітряної та протиракетної оборони України, яка базується на стандартах НАТО</w:t>
            </w:r>
          </w:p>
        </w:tc>
        <w:tc>
          <w:tcPr>
            <w:tcW w:w="1417" w:type="dxa"/>
            <w:tcBorders>
              <w:top w:val="nil"/>
              <w:left w:val="nil"/>
              <w:bottom w:val="nil"/>
              <w:right w:val="nil"/>
            </w:tcBorders>
            <w:hideMark/>
          </w:tcPr>
          <w:p w:rsidR="00747186" w:rsidRPr="00CE037E" w:rsidRDefault="00747186" w:rsidP="00491455">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rsidP="00491455">
            <w:pPr>
              <w:spacing w:before="60"/>
              <w:ind w:left="-57" w:right="-57"/>
              <w:rPr>
                <w:rFonts w:ascii="Times New Roman" w:hAnsi="Times New Roman"/>
                <w:noProof/>
                <w:sz w:val="26"/>
                <w:szCs w:val="26"/>
                <w:lang w:val="en-AU"/>
              </w:rPr>
            </w:pPr>
            <w:r w:rsidRPr="00CE037E">
              <w:rPr>
                <w:rFonts w:ascii="Times New Roman" w:hAnsi="Times New Roman"/>
                <w:noProof/>
                <w:sz w:val="26"/>
                <w:szCs w:val="26"/>
                <w:lang w:val="en-AU"/>
              </w:rPr>
              <w:t xml:space="preserve">Міноборони </w:t>
            </w:r>
          </w:p>
        </w:tc>
        <w:tc>
          <w:tcPr>
            <w:tcW w:w="3691" w:type="dxa"/>
            <w:tcBorders>
              <w:top w:val="nil"/>
              <w:left w:val="nil"/>
              <w:bottom w:val="nil"/>
              <w:right w:val="nil"/>
            </w:tcBorders>
            <w:hideMark/>
          </w:tcPr>
          <w:p w:rsidR="00747186" w:rsidRPr="00CE037E" w:rsidRDefault="00747186" w:rsidP="00491455">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видано наказ Міноборони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Впровадження технологічних новаторських ідей та новітніх розробок</w:t>
      </w:r>
    </w:p>
    <w:p w:rsidR="00747186" w:rsidRPr="00CE037E" w:rsidRDefault="00747186" w:rsidP="00747186">
      <w:pPr>
        <w:widowControl w:val="0"/>
        <w:spacing w:before="120" w:line="228" w:lineRule="auto"/>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1F3728">
      <w:pPr>
        <w:widowControl w:val="0"/>
        <w:spacing w:before="80" w:line="228" w:lineRule="auto"/>
        <w:ind w:firstLine="567"/>
        <w:jc w:val="both"/>
        <w:rPr>
          <w:noProof/>
          <w:sz w:val="26"/>
          <w:szCs w:val="26"/>
          <w:lang w:val="en-AU"/>
        </w:rPr>
      </w:pPr>
      <w:r w:rsidRPr="00CE037E">
        <w:rPr>
          <w:noProof/>
          <w:sz w:val="26"/>
          <w:szCs w:val="26"/>
          <w:lang w:val="en-AU"/>
        </w:rPr>
        <w:t xml:space="preserve">упорядкування науково-технічних розробок в інтересах Збройних Сил; </w:t>
      </w:r>
    </w:p>
    <w:p w:rsidR="00747186" w:rsidRPr="00CE037E" w:rsidRDefault="00747186" w:rsidP="001F3728">
      <w:pPr>
        <w:widowControl w:val="0"/>
        <w:spacing w:before="80" w:line="228" w:lineRule="auto"/>
        <w:ind w:firstLine="567"/>
        <w:jc w:val="both"/>
        <w:rPr>
          <w:noProof/>
          <w:sz w:val="26"/>
          <w:szCs w:val="26"/>
          <w:lang w:val="en-AU"/>
        </w:rPr>
      </w:pPr>
      <w:r w:rsidRPr="00CE037E">
        <w:rPr>
          <w:noProof/>
          <w:sz w:val="26"/>
          <w:szCs w:val="26"/>
          <w:lang w:val="en-AU"/>
        </w:rPr>
        <w:t>уніфікація процедур технічного оцінювання інноваційних рішень; створення системного зворотного зв’язку між особовим складом військових формувань та розробниками зразків озброєння та військової техніки.</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lastRenderedPageBreak/>
        <w:t>Ключовий показник реалізації операційної цілі на 2026 рік — розроблено і погоджено перелік науково-технічних розробок в інтересах Збройних Сил, реалізація яких здійснюється спільно із закладами вищої освіти, які належать до сфери управління МОН, та Національною академією наук.</w:t>
      </w:r>
    </w:p>
    <w:p w:rsidR="00747186" w:rsidRPr="00CE037E" w:rsidRDefault="00747186" w:rsidP="00747186">
      <w:pPr>
        <w:widowControl w:val="0"/>
        <w:ind w:firstLine="567"/>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119"/>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19"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1F3728">
            <w:pPr>
              <w:numPr>
                <w:ilvl w:val="0"/>
                <w:numId w:val="7"/>
              </w:numPr>
              <w:tabs>
                <w:tab w:val="left" w:pos="408"/>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Організація реалізації оборонних інноваційних проектів із залученням державних і приватних розробників, технологічних центрів, армійських корпусів Сухопутних військ та інших військових формувань Збройних Сил, підприємств і наукових установ </w:t>
            </w:r>
          </w:p>
        </w:tc>
        <w:tc>
          <w:tcPr>
            <w:tcW w:w="4112"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збільшення кількості інноваційних проектів, які розробляються суб’єктами господарювання приватної форми власності, а також фізичними особами, міжнародними партнерами та науковими установами разом з Міноборони та Збройними Силами</w:t>
            </w:r>
          </w:p>
        </w:tc>
        <w:tc>
          <w:tcPr>
            <w:tcW w:w="1417"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rsidP="001F3728">
            <w:pPr>
              <w:spacing w:before="80"/>
              <w:rPr>
                <w:rFonts w:ascii="Times New Roman" w:hAnsi="Times New Roman"/>
                <w:noProof/>
                <w:sz w:val="26"/>
                <w:szCs w:val="26"/>
                <w:lang w:val="en-AU"/>
              </w:rPr>
            </w:pPr>
            <w:r w:rsidRPr="00CE037E">
              <w:rPr>
                <w:rFonts w:ascii="Times New Roman" w:hAnsi="Times New Roman"/>
                <w:noProof/>
                <w:sz w:val="26"/>
                <w:szCs w:val="26"/>
                <w:lang w:val="en-AU"/>
              </w:rPr>
              <w:t>Міноборони</w:t>
            </w:r>
          </w:p>
        </w:tc>
        <w:tc>
          <w:tcPr>
            <w:tcW w:w="3119" w:type="dxa"/>
            <w:tcBorders>
              <w:top w:val="nil"/>
              <w:left w:val="nil"/>
              <w:bottom w:val="nil"/>
              <w:right w:val="nil"/>
            </w:tcBorders>
            <w:hideMark/>
          </w:tcPr>
          <w:p w:rsidR="00747186" w:rsidRPr="00CE037E" w:rsidRDefault="00747186" w:rsidP="001F3728">
            <w:pPr>
              <w:spacing w:before="80"/>
              <w:rPr>
                <w:rFonts w:ascii="Times New Roman" w:hAnsi="Times New Roman"/>
                <w:noProof/>
                <w:sz w:val="26"/>
                <w:szCs w:val="26"/>
                <w:lang w:val="en-AU"/>
              </w:rPr>
            </w:pPr>
            <w:r w:rsidRPr="00CE037E">
              <w:rPr>
                <w:rFonts w:ascii="Times New Roman" w:hAnsi="Times New Roman"/>
                <w:noProof/>
                <w:sz w:val="26"/>
                <w:szCs w:val="26"/>
                <w:lang w:val="en-AU"/>
              </w:rPr>
              <w:t>збільшено кількість інноваційних проектів не менш як на 20 відсотків</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Посилення безпеки в громадах</w:t>
      </w:r>
    </w:p>
    <w:p w:rsidR="00747186" w:rsidRPr="00CE037E" w:rsidRDefault="00747186" w:rsidP="00747186">
      <w:pPr>
        <w:spacing w:before="120"/>
        <w:ind w:firstLine="567"/>
        <w:jc w:val="both"/>
        <w:rPr>
          <w:noProof/>
          <w:sz w:val="26"/>
          <w:szCs w:val="26"/>
          <w:lang w:val="en-AU"/>
        </w:rPr>
      </w:pPr>
      <w:r w:rsidRPr="00CE037E">
        <w:rPr>
          <w:iCs/>
          <w:noProof/>
          <w:sz w:val="26"/>
          <w:szCs w:val="26"/>
          <w:lang w:val="en-AU"/>
        </w:rPr>
        <w:t>Очікувані результати реалізації операційної цілі у 2026 році:</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забезпечення комплексного вирішення питання безпеки територіальних громад; зменшено час реагування служб; підвищення рівня довіри населення до інституцій безпеки у зв’язку з їх реальною присутністю у громаді; посилення стійкості територіальних громад в умовах воєнного стану;</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підвищення рівня пожежної безпеки на території територіальних громад, забезпечення своєчасного реагування на пожежі та надання допомоги у ліквідації наслідків надзвичайних ситуацій; зменшення часу прибуття на місце виклику до 20 хвилин; зменшення людських та економічних втрат; отримання якісних безпекових послуг на території територіальної громади; популяризація руху добровільної пожежної охорони;</w:t>
      </w:r>
    </w:p>
    <w:p w:rsidR="00747186" w:rsidRPr="00CE037E" w:rsidRDefault="00747186" w:rsidP="001F3728">
      <w:pPr>
        <w:spacing w:before="80"/>
        <w:ind w:firstLine="567"/>
        <w:jc w:val="both"/>
        <w:rPr>
          <w:noProof/>
          <w:sz w:val="26"/>
          <w:szCs w:val="26"/>
          <w:lang w:val="en-AU"/>
        </w:rPr>
      </w:pPr>
      <w:r w:rsidRPr="00CE037E">
        <w:rPr>
          <w:noProof/>
          <w:sz w:val="26"/>
          <w:szCs w:val="26"/>
          <w:lang w:val="en-AU"/>
        </w:rPr>
        <w:lastRenderedPageBreak/>
        <w:t>створення в усіх територіальних громадах, які залучені до реалізації проекту “Поліцейський офіцер громади”, посад поліцейських офіцерів громад, які належним чином забезпечені матеріально-технічними засобами;</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забезпечення безпечного освітнього середовища та захисту прав і законних інтересів учасників освітнього процесу в закладах загальної середньої освіти;</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здійснення ефективного запобігання незаконному затриманню осіб та удосконалення системи їх захисту від катувань та неналежного поводження; підвищення стандартів захисту прав поліцейських від можливих неправдивих звинувачень у неправомірних діях;</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збільшення кількості авіаційної техніки; зменшення часу на виконання завдань, пов’язаних з проведенням пошуково-рятувальних заходів, гасінням пожеж, здійсненням аеромедичної евакуації постраждалих, доставленням гуманітарних вантажів, захистом та охороною життя, прав, свобод і законних інтересів громадян, суспільства і держави від протиправних посягань;</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забезпечення належного рівня захищеності населення в екстрених ситуаціях; посилення спроможності держави щодо порятунку життя та надання екстреної допомоги населенню в екстрених ситуаціях, що загрожують життю чи здоров’ю, в Одеській, Миколаївській, Херсонській, Кіровоградській областях та Автономній Республіці Крим (до проведення деокупації тимчасово окупованих територій, зокрема Автономної Республіки Крим, здійснюється лише прийняття повідомлень за телефоном та реєстрація подій без можливості екстреного реагування).</w:t>
      </w:r>
    </w:p>
    <w:p w:rsidR="00747186" w:rsidRPr="00CE037E" w:rsidRDefault="00747186" w:rsidP="001F3728">
      <w:pPr>
        <w:spacing w:before="80"/>
        <w:ind w:firstLine="567"/>
        <w:jc w:val="both"/>
        <w:rPr>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створено дев’ять центрів безпеки; підготовлено до розгортання 17 мобільних центрів безпеки (мобільних будинків);</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створено 108 підрозділів добровільної та місцевої пожежної охорони;</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забезпечено роботу 2650 поліцейських офіцерів громад;</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 xml:space="preserve">забезпечено функціонування служби освітньої безпеки у 2500 закладах освіти; </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запроваджено в 15 територіальних (відокремлених) підрозділах головних управлінь Національної поліції в областях та м. Києві інформаційну підсистему “Custody Records” інформаційно-комунікаційної системи “Інформаційний портал Національної поліції України”;</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забезпечено двома одиницями авіаційної техніки авіаційні підрозділи; 100 відсотків авіаційних підрозділів забезпечено обладнанням, необхідними інструментами та запчастинами; забезпечено навчання 108 осіб авіаційного персоналу; проведено закупівлю світлотехнічного обладнання та здійснено будівництво спеціальних технічних забудов на аеродромі “Ужгород”;</w:t>
      </w:r>
    </w:p>
    <w:p w:rsidR="00747186" w:rsidRPr="00CE037E" w:rsidRDefault="00747186" w:rsidP="001F3728">
      <w:pPr>
        <w:spacing w:before="80"/>
        <w:ind w:firstLine="567"/>
        <w:jc w:val="both"/>
        <w:rPr>
          <w:noProof/>
          <w:sz w:val="26"/>
          <w:szCs w:val="26"/>
          <w:lang w:val="en-AU"/>
        </w:rPr>
      </w:pPr>
      <w:r w:rsidRPr="00CE037E">
        <w:rPr>
          <w:noProof/>
          <w:sz w:val="26"/>
          <w:szCs w:val="26"/>
          <w:lang w:val="en-AU"/>
        </w:rPr>
        <w:t>проведено реконструкцію та введено в експлуатацію комунікаційний центр “Служба 112” у м. Одесі (з територією обслуговування в Одеській, Миколаївській, Херсонській, Кіровоградській областях та Автономній Республіці Крим);</w:t>
      </w:r>
    </w:p>
    <w:p w:rsidR="00747186" w:rsidRPr="00CE037E" w:rsidRDefault="00747186" w:rsidP="001F3728">
      <w:pPr>
        <w:spacing w:before="80"/>
        <w:ind w:firstLine="567"/>
        <w:jc w:val="both"/>
        <w:rPr>
          <w:noProof/>
          <w:sz w:val="26"/>
          <w:szCs w:val="26"/>
          <w:lang w:val="en-AU"/>
        </w:rPr>
      </w:pPr>
      <w:r w:rsidRPr="00CE037E">
        <w:rPr>
          <w:noProof/>
          <w:sz w:val="26"/>
          <w:szCs w:val="26"/>
          <w:lang w:val="en-AU"/>
        </w:rPr>
        <w:lastRenderedPageBreak/>
        <w:t>встановлено 8,5 тис. камер (систем) відеоспостереження, до яких мають доступ поліцейські (за фінансування місцевих органів виконавчої влади та органів місцевого самоврядування).</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2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Розвиток мережі центрів безпеки</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створення дев’яти центрів безпеки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2) підготовка до розгортання 17 мобільних центрів безпеки (мобільних будинків) для розміщення в них рятувальників, поліцейських та медичних працівників у зруйнованих населених пунктах, розташованих на лінії зіткнення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обласні, Київська міська держадміністрації (військові адміністрації)</w:t>
            </w:r>
            <w:r w:rsidRPr="00CE037E">
              <w:rPr>
                <w:rFonts w:ascii="Times New Roman" w:hAnsi="Times New Roman"/>
                <w:noProof/>
                <w:sz w:val="26"/>
                <w:szCs w:val="26"/>
                <w:lang w:val="en-AU"/>
              </w:rPr>
              <w:br/>
              <w:t>ДСНС</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p>
        </w:tc>
        <w:tc>
          <w:tcPr>
            <w:tcW w:w="32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дев’ять центрів безпеки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підготовлено до розгортання 17 мобільних центрів безпеки (мобільних будинків)</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Розвиток добровільної та місцевої пожежної охорони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створення 108 підрозділів добровільної та місцевої пожежної охорони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обласні, Київська міська держадміністрації (військові адміністрації)</w:t>
            </w:r>
            <w:r w:rsidRPr="00CE037E">
              <w:rPr>
                <w:rFonts w:ascii="Times New Roman" w:hAnsi="Times New Roman"/>
                <w:noProof/>
                <w:sz w:val="26"/>
                <w:szCs w:val="26"/>
                <w:lang w:val="en-AU"/>
              </w:rPr>
              <w:br/>
              <w:t>ДСНС</w:t>
            </w:r>
            <w:r w:rsidRPr="00CE037E">
              <w:rPr>
                <w:rFonts w:ascii="Times New Roman" w:hAnsi="Times New Roman"/>
                <w:noProof/>
                <w:sz w:val="26"/>
                <w:szCs w:val="26"/>
                <w:lang w:val="en-AU"/>
              </w:rPr>
              <w:br/>
              <w:t xml:space="preserve">органи місцевого </w:t>
            </w:r>
            <w:r w:rsidRPr="00CE037E">
              <w:rPr>
                <w:rFonts w:ascii="Times New Roman" w:hAnsi="Times New Roman"/>
                <w:noProof/>
                <w:sz w:val="26"/>
                <w:szCs w:val="26"/>
                <w:lang w:val="en-AU"/>
              </w:rPr>
              <w:lastRenderedPageBreak/>
              <w:t xml:space="preserve">самоврядування </w:t>
            </w:r>
            <w:r w:rsidRPr="00CE037E">
              <w:rPr>
                <w:rFonts w:ascii="Times New Roman" w:hAnsi="Times New Roman"/>
                <w:noProof/>
                <w:sz w:val="26"/>
                <w:szCs w:val="26"/>
                <w:lang w:val="en-AU"/>
              </w:rPr>
              <w:br/>
              <w:t>(за згодою)</w:t>
            </w:r>
          </w:p>
        </w:tc>
        <w:tc>
          <w:tcPr>
            <w:tcW w:w="32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створено 108 підрозділів добровільної та місцевої пожежної охорони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Продовження реалізації проекту “Поліцейський офіцер громади”</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відбір поліцейських для навчання за спеціалізацією “Поліцейський офіцер громади”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здійснення заходів щодо матеріально-технічного забезпечення поліцейських, які пройшли навчання за спеціалізацією “Поліцейський офіцер громади” та призначені на посади, зокрема забезпечення майном відповідно до умов проекту “Поліцейський офіцер громади” та робочими місцями на поліцейських станціях</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листопад</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поліція</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поліція</w:t>
            </w:r>
          </w:p>
        </w:tc>
        <w:tc>
          <w:tcPr>
            <w:tcW w:w="3250"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на посади поліцейських офіцерів громади призначено 150 поліцейських, які пройшли відповідне навчання</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роботу 2650 поліцейських офіцерів громад</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безпечних умов для здобуття освіти</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відбір кандидатів серед цивільного населення для прийняття на службу в поліцію з подальшим призначенням на посади інспекторів служби освітньої безпеки</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 xml:space="preserve">2) відбір кандидатів серед поліцейських для призначення на </w:t>
            </w:r>
            <w:r w:rsidRPr="00CE037E">
              <w:rPr>
                <w:rFonts w:ascii="Times New Roman" w:hAnsi="Times New Roman"/>
                <w:noProof/>
                <w:sz w:val="26"/>
                <w:szCs w:val="26"/>
                <w:lang w:val="en-AU"/>
              </w:rPr>
              <w:lastRenderedPageBreak/>
              <w:t>посади інспекторів служби освітньої безпеки</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3) запровадження додатково в 690 закладах загальної середньої освіти діяльності підрозділів служби освітньої безпеки</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липень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грудень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Національна поліція</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поліція</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поліція</w:t>
            </w:r>
          </w:p>
        </w:tc>
        <w:tc>
          <w:tcPr>
            <w:tcW w:w="3250" w:type="dxa"/>
            <w:tcBorders>
              <w:top w:val="nil"/>
              <w:left w:val="nil"/>
              <w:bottom w:val="nil"/>
              <w:right w:val="nil"/>
            </w:tcBorders>
            <w:hideMark/>
          </w:tcPr>
          <w:p w:rsidR="00747186" w:rsidRPr="00CE037E" w:rsidRDefault="00747186">
            <w:pPr>
              <w:spacing w:before="120"/>
              <w:ind w:left="1" w:right="-106"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служба освітньої безпеки функціонує у 2500 закладах освіти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функціонування інформаційної підсистеми “Custody Records” інформаційно-комунікаційної системи “Інформаційний портал Національної поліції України”</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запровадження в територіальних підрозділах поліції інформаційної підсистеми “Custody Records”</w:t>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2) проведення навчання поліцейських щодо роботи інформаційної підсистеми “Custody Records”</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поліція</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поліція</w:t>
            </w:r>
          </w:p>
        </w:tc>
        <w:tc>
          <w:tcPr>
            <w:tcW w:w="3250"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запроваджено в 15 територіальних підрозділах поліції інформаційну підсистему “Custody Records”</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проведено навчання поліцейських щодо роботи інформаційної підсистеми “Custody Records”</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подальшого розвитку єдиної авіаційної системи безпеки і цивільного захисту та єдиного авіаційного хабу у сфері управління МВС, вдосконалення матеріально-технічної бази, підвищення професійної кваліфікації авіаційного персоналу</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постачання до авіаційних підрозділів не менше двох одиниць авіаційної техніки</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2) забезпечення авіаційних підрозділів обладнанням, необхідними інструментами та запчастинами</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3) проведення навчання 108 осіб авіаційного персоналу</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4) забезпечення технічного обладнання єдиного авіаційного хабу у сфері управління МВС</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ДСНС</w:t>
            </w:r>
            <w:r w:rsidRPr="00CE037E">
              <w:rPr>
                <w:rFonts w:ascii="Times New Roman" w:hAnsi="Times New Roman"/>
                <w:noProof/>
                <w:sz w:val="26"/>
                <w:szCs w:val="26"/>
                <w:lang w:val="en-AU"/>
              </w:rPr>
              <w:br/>
              <w:t>Адміністрація</w:t>
            </w:r>
            <w:r w:rsidRPr="00CE037E">
              <w:rPr>
                <w:rFonts w:ascii="Times New Roman" w:hAnsi="Times New Roman"/>
                <w:noProof/>
                <w:sz w:val="26"/>
                <w:szCs w:val="26"/>
                <w:lang w:val="en-AU"/>
              </w:rPr>
              <w:br/>
              <w:t>Держприкордон-служби</w:t>
            </w:r>
            <w:r w:rsidRPr="00CE037E">
              <w:rPr>
                <w:rFonts w:ascii="Times New Roman" w:hAnsi="Times New Roman"/>
                <w:noProof/>
                <w:sz w:val="26"/>
                <w:szCs w:val="26"/>
                <w:lang w:val="en-AU"/>
              </w:rPr>
              <w:br/>
              <w:t>Головне управління Національної гвардії</w:t>
            </w:r>
          </w:p>
        </w:tc>
        <w:tc>
          <w:tcPr>
            <w:tcW w:w="3250"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 xml:space="preserve">отримано дві одиниці авіаційної техніки для авіаційних підрозділів; 100 відсотків авіаційних підрозділів забезпечено обладнанням, необхідними інструментами та запчастинами; пройдено навчання 108 особами авіаційного персоналу; проведено закупівлю спеціальної техніки, </w:t>
            </w:r>
            <w:r w:rsidRPr="00CE037E">
              <w:rPr>
                <w:rFonts w:ascii="Times New Roman" w:hAnsi="Times New Roman"/>
                <w:noProof/>
                <w:sz w:val="26"/>
                <w:szCs w:val="26"/>
                <w:lang w:val="en-AU"/>
              </w:rPr>
              <w:lastRenderedPageBreak/>
              <w:t>обладнання, устаткування та виконання робіт із створення інфраструктури аеродрому “Ужгород”</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bCs/>
                <w:noProof/>
                <w:sz w:val="26"/>
                <w:szCs w:val="26"/>
                <w:lang w:val="en-AU"/>
              </w:rPr>
              <w:lastRenderedPageBreak/>
              <w:t>Забезпечення функціонування системи екстреної допомоги населенню за єдиним телефонним номером 112 у м. Одесі (з територією обслуговування в Одеській, Миколаївській, Херсонській, Кіровоградській областях та Автономній Республіці Крим)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1) проведення реконструкції приміщення для розміщення комунікаційного центру “Служба 112” у м. Одесі</w:t>
            </w:r>
            <w:r w:rsidRPr="00CE037E">
              <w:rPr>
                <w:rFonts w:ascii="Times New Roman" w:hAnsi="Times New Roman"/>
                <w:bCs/>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bCs/>
                <w:noProof/>
                <w:sz w:val="26"/>
                <w:szCs w:val="26"/>
                <w:lang w:val="en-AU"/>
              </w:rPr>
              <w:t>2) введення в експлуатацію комунікаційного центру “Служба 112” у м. Одесі</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bCs/>
                <w:noProof/>
                <w:sz w:val="26"/>
                <w:szCs w:val="26"/>
                <w:lang w:val="en-AU"/>
              </w:rPr>
            </w:pPr>
            <w:r w:rsidRPr="00CE037E">
              <w:rPr>
                <w:rFonts w:ascii="Times New Roman" w:hAnsi="Times New Roman"/>
                <w:bCs/>
                <w:noProof/>
                <w:sz w:val="26"/>
                <w:szCs w:val="26"/>
                <w:lang w:val="en-AU"/>
              </w:rPr>
              <w:t>червень</w:t>
            </w:r>
            <w:r w:rsidRPr="00CE037E">
              <w:rPr>
                <w:rFonts w:ascii="Times New Roman" w:hAnsi="Times New Roman"/>
                <w:bCs/>
                <w:noProof/>
                <w:sz w:val="26"/>
                <w:szCs w:val="26"/>
                <w:lang w:val="en-AU"/>
              </w:rPr>
              <w:br/>
            </w:r>
            <w:r w:rsidRPr="00CE037E">
              <w:rPr>
                <w:rFonts w:ascii="Times New Roman" w:hAnsi="Times New Roman"/>
                <w:bCs/>
                <w:noProof/>
                <w:sz w:val="26"/>
                <w:szCs w:val="26"/>
                <w:lang w:val="en-AU"/>
              </w:rPr>
              <w:br/>
            </w:r>
            <w:r w:rsidRPr="00CE037E">
              <w:rPr>
                <w:rFonts w:ascii="Times New Roman" w:hAnsi="Times New Roman"/>
                <w:bCs/>
                <w:noProof/>
                <w:sz w:val="26"/>
                <w:szCs w:val="26"/>
                <w:lang w:val="en-AU"/>
              </w:rPr>
              <w:br/>
            </w:r>
            <w:r w:rsidRPr="00CE037E">
              <w:rPr>
                <w:rFonts w:ascii="Times New Roman" w:hAnsi="Times New Roman"/>
                <w:bCs/>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bCs/>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bCs/>
                <w:noProof/>
                <w:sz w:val="26"/>
                <w:szCs w:val="26"/>
                <w:lang w:val="en-AU"/>
              </w:rPr>
            </w:pPr>
            <w:r w:rsidRPr="00CE037E">
              <w:rPr>
                <w:rFonts w:ascii="Times New Roman" w:hAnsi="Times New Roman"/>
                <w:bCs/>
                <w:noProof/>
                <w:sz w:val="26"/>
                <w:szCs w:val="26"/>
                <w:lang w:val="en-AU"/>
              </w:rPr>
              <w:t>МВС</w:t>
            </w:r>
            <w:r w:rsidRPr="00CE037E">
              <w:rPr>
                <w:rFonts w:ascii="Times New Roman" w:hAnsi="Times New Roman"/>
                <w:bCs/>
                <w:noProof/>
                <w:sz w:val="26"/>
                <w:szCs w:val="26"/>
                <w:lang w:val="en-AU"/>
              </w:rPr>
              <w:br/>
            </w:r>
            <w:r w:rsidRPr="00CE037E">
              <w:rPr>
                <w:rFonts w:ascii="Times New Roman" w:hAnsi="Times New Roman"/>
                <w:bCs/>
                <w:noProof/>
                <w:sz w:val="26"/>
                <w:szCs w:val="26"/>
                <w:lang w:val="en-AU"/>
              </w:rPr>
              <w:br/>
            </w:r>
            <w:r w:rsidRPr="00CE037E">
              <w:rPr>
                <w:rFonts w:ascii="Times New Roman" w:hAnsi="Times New Roman"/>
                <w:bCs/>
                <w:noProof/>
                <w:sz w:val="26"/>
                <w:szCs w:val="26"/>
                <w:lang w:val="en-AU"/>
              </w:rPr>
              <w:br/>
            </w:r>
            <w:r w:rsidRPr="00CE037E">
              <w:rPr>
                <w:rFonts w:ascii="Times New Roman" w:hAnsi="Times New Roman"/>
                <w:bCs/>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bCs/>
                <w:noProof/>
                <w:sz w:val="26"/>
                <w:szCs w:val="26"/>
                <w:lang w:val="en-AU"/>
              </w:rPr>
              <w:t>МВС</w:t>
            </w:r>
          </w:p>
        </w:tc>
        <w:tc>
          <w:tcPr>
            <w:tcW w:w="325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проведено реконструкцію приміщення для розміщення комунікаційного центру “Служба 112” в м. Одесі</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введено в експлуатацію комунікаційний центр “Служба 112” у м. Одесі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bCs/>
                <w:noProof/>
                <w:sz w:val="26"/>
                <w:szCs w:val="26"/>
                <w:lang w:val="en-AU"/>
              </w:rPr>
            </w:pPr>
            <w:r w:rsidRPr="00CE037E">
              <w:rPr>
                <w:rFonts w:ascii="Times New Roman" w:hAnsi="Times New Roman"/>
                <w:bCs/>
                <w:noProof/>
                <w:sz w:val="26"/>
                <w:szCs w:val="26"/>
                <w:lang w:val="en-AU"/>
              </w:rPr>
              <w:t>Удосконалення державної та місцевої інфраструктури безпеки, впровадження засобів відеоспостереження, що забезпечують інформаційно-технічну підтримку діяльності правоохоронних органів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встановлення камер (систем) відеоспостереження, до яких мають доступ поліцейські (за фінансування місцевих органів виконавчої влади та органів місцевого самоврядування)</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bCs/>
                <w:noProof/>
                <w:sz w:val="26"/>
                <w:szCs w:val="26"/>
                <w:lang w:val="en-AU"/>
              </w:rPr>
            </w:pPr>
            <w:r w:rsidRPr="00CE037E">
              <w:rPr>
                <w:rFonts w:ascii="Times New Roman" w:hAnsi="Times New Roman"/>
                <w:bCs/>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bCs/>
                <w:noProof/>
                <w:sz w:val="26"/>
                <w:szCs w:val="26"/>
                <w:lang w:val="en-AU"/>
              </w:rPr>
            </w:pPr>
            <w:r w:rsidRPr="00CE037E">
              <w:rPr>
                <w:rFonts w:ascii="Times New Roman" w:hAnsi="Times New Roman"/>
                <w:bCs/>
                <w:noProof/>
                <w:sz w:val="26"/>
                <w:szCs w:val="26"/>
                <w:lang w:val="en-AU"/>
              </w:rPr>
              <w:t>обласні, Київська міська держадміністрації (військові адміністрації)</w:t>
            </w:r>
            <w:r w:rsidRPr="00CE037E">
              <w:rPr>
                <w:rFonts w:ascii="Times New Roman" w:hAnsi="Times New Roman"/>
                <w:bCs/>
                <w:noProof/>
                <w:sz w:val="26"/>
                <w:szCs w:val="26"/>
                <w:lang w:val="en-AU"/>
              </w:rPr>
              <w:br/>
              <w:t>органи місцевого самоврядування (за згодою)</w:t>
            </w:r>
            <w:r w:rsidRPr="00CE037E">
              <w:rPr>
                <w:rFonts w:ascii="Times New Roman" w:hAnsi="Times New Roman"/>
                <w:bCs/>
                <w:noProof/>
                <w:sz w:val="26"/>
                <w:szCs w:val="26"/>
                <w:lang w:val="en-AU"/>
              </w:rPr>
              <w:br/>
              <w:t>Національна поліція</w:t>
            </w:r>
          </w:p>
        </w:tc>
        <w:tc>
          <w:tcPr>
            <w:tcW w:w="325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 xml:space="preserve">встановлено 8,5 тис. </w:t>
            </w:r>
            <w:r w:rsidRPr="00CE037E">
              <w:rPr>
                <w:rFonts w:ascii="Times New Roman" w:hAnsi="Times New Roman"/>
                <w:bCs/>
                <w:noProof/>
                <w:sz w:val="26"/>
                <w:szCs w:val="26"/>
                <w:lang w:val="en-AU"/>
              </w:rPr>
              <w:br/>
              <w:t>камер (систем) відеоспостереження</w:t>
            </w:r>
          </w:p>
        </w:tc>
      </w:tr>
    </w:tbl>
    <w:p w:rsidR="009F50C9" w:rsidRPr="00CE037E" w:rsidRDefault="009F50C9"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Розвиток системи цивільного захистy</w:t>
      </w:r>
    </w:p>
    <w:p w:rsidR="00747186" w:rsidRPr="00CE037E" w:rsidRDefault="00747186" w:rsidP="00747186">
      <w:pPr>
        <w:spacing w:before="120"/>
        <w:ind w:firstLine="567"/>
        <w:jc w:val="both"/>
        <w:rPr>
          <w:noProof/>
          <w:sz w:val="26"/>
          <w:szCs w:val="26"/>
          <w:lang w:val="en-AU"/>
        </w:rPr>
      </w:pPr>
      <w:r w:rsidRPr="00CE037E">
        <w:rPr>
          <w:iCs/>
          <w:noProof/>
          <w:sz w:val="26"/>
          <w:szCs w:val="26"/>
          <w:lang w:val="en-AU"/>
        </w:rPr>
        <w:t>Очікувані результати реалізації операційної цілі у 2026 році: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проведення технічної модернізації територіальних автоматизованих систем централізованого оповіщення в областях та створення місцевих автоматизованих систем на території територіальних громад, що забезпечить оперативність доведення сигналів оповіщення та інформації з питань цивільного захисту до органів управління та сил цивільного захисту, а також населення;</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підвищення рівня обізнаності населення щодо дій у надзвичайних ситуаціях;</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створення умов для значного підвищення рівня колективного захисту громадян у разі виникнення надзвичайних ситуацій або загроз воєнного характеру, розширення мережі об’єктів фонду захисних споруд цивільного захисту, що сприятиме зменшенню ризиків для життя та здоров’я населення, підвищенню стійкості територіальних громад та загальної спроможності системи цивільного захисту.</w:t>
      </w:r>
    </w:p>
    <w:p w:rsidR="00747186" w:rsidRPr="00CE037E" w:rsidRDefault="00747186" w:rsidP="00747186">
      <w:pPr>
        <w:spacing w:before="80"/>
        <w:ind w:firstLine="567"/>
        <w:jc w:val="both"/>
        <w:rPr>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забезпечено технічну модернізацію 44 відсотків загальної кількості територіальних автоматизованих систем централізованого оповіщення та створення місцевих автоматизованих систем централізованого оповіщення (не менш як 20 відсотків від загальної потреби);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охоплено навчанням щодо правил поведінки в умовах надзвичайних ситуацій 60 відсотків населення територіальних громад, що перебувають на території України, на якій органи державної влади здійснюють свої повноваження у повному обсязі;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облаштовано укриття в об’єктах фонду захисних споруд для не менш як 65 відсотків всіх категорій населення.</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26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технічної модернізації систем оповіщення</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проведення технічної модернізації територіальних автоматизованих систем централізованого оповіщення</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009859A9"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2) створення місцевих автоматизованих систем централізованого оповіщення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009859A9"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обласні, Київська міська держадміністрації (військові адміністрації)</w:t>
            </w:r>
            <w:r w:rsidRPr="00CE037E">
              <w:rPr>
                <w:rFonts w:ascii="Times New Roman" w:hAnsi="Times New Roman"/>
                <w:noProof/>
                <w:sz w:val="26"/>
                <w:szCs w:val="26"/>
                <w:lang w:val="en-AU"/>
              </w:rPr>
              <w:br/>
              <w:t>ДСНС</w:t>
            </w:r>
            <w:r w:rsidR="009859A9"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обласні, Київська міська держадміністрації (військові адміністрації)</w:t>
            </w:r>
            <w:r w:rsidRPr="00CE037E">
              <w:rPr>
                <w:rFonts w:ascii="Times New Roman" w:hAnsi="Times New Roman"/>
                <w:noProof/>
                <w:sz w:val="26"/>
                <w:szCs w:val="26"/>
                <w:lang w:val="en-AU"/>
              </w:rPr>
              <w:br/>
              <w:t>ДСНС</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p>
        </w:tc>
        <w:tc>
          <w:tcPr>
            <w:tcW w:w="326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проведено технічну модернізацію 44 відсотків територіальних автоматизованих систем централізованого оповіщення</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створено 20 відсотків від загальної потреби місцевих автоматизованих систем централізованого оповіщення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Підвищення рівня обізнаності населення щодо правил поведінки в умовах надзвичайних ситуацій</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проведення інформаційно-просвітницької роботи щодо правил поведінки в умовах надзвичайних ситуацій</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навчання здобувачів освіти під час проведення Дня цивільного захисту, Тижня безпеки життєдіяльності та Тижня безпеки дитини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p>
        </w:tc>
        <w:tc>
          <w:tcPr>
            <w:tcW w:w="326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охоплено навчанням щодо правил поведінки в умовах надзвичайних ситуацій 60 відсотків населення територіальних громад, що перебувають на території України, на якій органи державної влади здійснюють свої повноваження у повному обсязі</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підвищено рівень обізнаності учасників освітнього процесу щодо правил поведінки в умовах надзвичайних ситуацій у всіх закладах освіти, що розташовані на території України, на якій органи </w:t>
            </w:r>
            <w:r w:rsidRPr="00CE037E">
              <w:rPr>
                <w:rFonts w:ascii="Times New Roman" w:hAnsi="Times New Roman"/>
                <w:noProof/>
                <w:sz w:val="26"/>
                <w:szCs w:val="26"/>
                <w:lang w:val="en-AU"/>
              </w:rPr>
              <w:lastRenderedPageBreak/>
              <w:t>державної влади здійснюють свої повноваження у повному обсязі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Облаштування укриття для всіх категорій населення на об’єктах фонду захисних споруд цивільного захисту</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облаштування об’єктів підземного простору (паркінги, станції метрополітену, інші об’єкти) для використання як найпростіших укриттів і включення їх до фонду захисних споруд цивільного захисту</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2) облаштування в закладах освіти, що забезпечують здобуття повної загальної середньої освіти, захисних споруд цивільного захисту для підвищення доступу здобувачів освіти до якісної очної форми здобуття освіти</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опрацювання питання про залучення держав — партнерів до діяльності міжнародної Коаліції з питань розвитку захисних споруд цивільного захисту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міністерства</w:t>
            </w:r>
            <w:r w:rsidRPr="00CE037E">
              <w:rPr>
                <w:rFonts w:ascii="Times New Roman" w:hAnsi="Times New Roman"/>
                <w:noProof/>
                <w:sz w:val="26"/>
                <w:szCs w:val="26"/>
                <w:lang w:val="en-AU"/>
              </w:rPr>
              <w:br/>
              <w:t>інші центральні органи виконавчої влади</w:t>
            </w:r>
            <w:r w:rsidRPr="00CE037E">
              <w:rPr>
                <w:rFonts w:ascii="Times New Roman" w:hAnsi="Times New Roman"/>
                <w:noProof/>
                <w:sz w:val="26"/>
                <w:szCs w:val="26"/>
                <w:lang w:val="en-AU"/>
              </w:rPr>
              <w:br/>
              <w:t>обласні, Київська міська держадміністрації (військові адміністрації)</w:t>
            </w:r>
            <w:r w:rsidRPr="00CE037E">
              <w:rPr>
                <w:rFonts w:ascii="Times New Roman" w:hAnsi="Times New Roman"/>
                <w:noProof/>
                <w:sz w:val="26"/>
                <w:szCs w:val="26"/>
                <w:lang w:val="en-AU"/>
              </w:rPr>
              <w:br/>
              <w:t>ДСНС</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p>
        </w:tc>
        <w:tc>
          <w:tcPr>
            <w:tcW w:w="326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облаштовано укриття на об’єктах фонду захисних споруд для не менш як 65 відсотків усіх категорій населення</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Гуманітарне розмінування</w:t>
      </w:r>
    </w:p>
    <w:p w:rsidR="00747186" w:rsidRPr="00CE037E" w:rsidRDefault="00747186" w:rsidP="00747186">
      <w:pPr>
        <w:spacing w:before="120"/>
        <w:ind w:left="1" w:firstLine="566"/>
        <w:jc w:val="both"/>
        <w:rPr>
          <w:noProof/>
          <w:sz w:val="26"/>
          <w:szCs w:val="26"/>
          <w:lang w:val="en-AU"/>
        </w:rPr>
      </w:pPr>
      <w:r w:rsidRPr="00CE037E">
        <w:rPr>
          <w:iCs/>
          <w:noProof/>
          <w:sz w:val="26"/>
          <w:szCs w:val="26"/>
          <w:lang w:val="en-AU"/>
        </w:rPr>
        <w:t>Очікувані результати реалізації операційної цілі у 2026 році: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підвищення кваліфікації та забезпечення практичної спеціалізованої підготовки водолазів-саперів, операторів безпілотних водних плаваючих комплексів, посилення спроможності підрозділів підводного розмінування, здійснення заходів щодо очищення водних об’єктів від вибухонебезпечних предметів, зниження ризиків заподіяння шкоди населенню від вибухонебезпечних предметів;</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укомплектування піротехнічних підрозділів кваліфікованим персоналом.</w:t>
      </w:r>
    </w:p>
    <w:p w:rsidR="00747186" w:rsidRPr="00CE037E" w:rsidRDefault="00747186" w:rsidP="00747186">
      <w:pPr>
        <w:spacing w:before="80"/>
        <w:ind w:firstLine="567"/>
        <w:jc w:val="both"/>
        <w:rPr>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забезпечено функціонування тренувального комплексу підводного розмінування на базі Головного управління ДСНС у Черкаській області;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забезпечено підготовку (перепідготовку) за професією “Сапер (розмінування)” 150 осіб;</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підрозділами ДСНС проведено очищення територій від вибухонебезпечних предметів, розміновано 195 гектарів територій.</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126" w:firstLine="0"/>
              <w:rPr>
                <w:rFonts w:ascii="Times New Roman" w:hAnsi="Times New Roman"/>
                <w:noProof/>
                <w:sz w:val="26"/>
                <w:szCs w:val="26"/>
                <w:lang w:val="en-AU"/>
              </w:rPr>
            </w:pPr>
            <w:r w:rsidRPr="00CE037E">
              <w:rPr>
                <w:rFonts w:ascii="Times New Roman" w:hAnsi="Times New Roman"/>
                <w:noProof/>
                <w:sz w:val="26"/>
                <w:szCs w:val="26"/>
                <w:lang w:val="en-AU"/>
              </w:rPr>
              <w:t>Облаштування та забезпечення функціонування тренувального комплексу підводного розмінування на базі Головного управління ДСНС у Черкаській області</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облаштування двоповерхової модульної будівлі для тимчасового проживання та навчання фахівців ДСНС</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завершення оснащення тренувального комплексу підводного розмінування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p>
        </w:tc>
        <w:tc>
          <w:tcPr>
            <w:tcW w:w="3403"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забезпечено функціонування тренувального комплексу підводного розмінування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підготовки та перепідготовки персоналу піротехнічних підрозділів </w:t>
            </w:r>
            <w:r w:rsidRPr="00CE037E">
              <w:rPr>
                <w:rFonts w:ascii="Times New Roman" w:hAnsi="Times New Roman"/>
                <w:noProof/>
                <w:sz w:val="26"/>
                <w:szCs w:val="26"/>
                <w:lang w:val="en-AU"/>
              </w:rPr>
              <w:lastRenderedPageBreak/>
              <w:t>за професією “Сапер (розмінування)”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проведення підготовки (перепідготовки) за професією “Сапер (розмінування)” 150 осіб</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p>
        </w:tc>
        <w:tc>
          <w:tcPr>
            <w:tcW w:w="3403"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проведено підготовку (перепідготовку) за професією “Сапер (розмінування)” 150 осіб, </w:t>
            </w:r>
            <w:r w:rsidR="009859A9" w:rsidRPr="00CE037E">
              <w:rPr>
                <w:rFonts w:ascii="Times New Roman" w:hAnsi="Times New Roman"/>
                <w:noProof/>
                <w:sz w:val="26"/>
                <w:szCs w:val="26"/>
                <w:lang w:val="en-AU"/>
              </w:rPr>
              <w:br/>
            </w:r>
            <w:r w:rsidR="009859A9"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укомплектовано піротехнічні підрозділи кваліфікованим персоналом</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Проведення очищення територій від вибухонебезпечних предметів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проведення нетехнічного обстеження 83890 гектарів</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проведення цільового нетехнічного обстеження 12366 гектарів</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розмінування 195 гектарів територій</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ДСНС</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нетехнічне обстеження 83890 гектарів</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цільове нетехнічне обстеження 12366 гектарів</w:t>
            </w:r>
          </w:p>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розміновано 195 гектарів територій</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Забезпечення безпеки на дорогах</w:t>
      </w:r>
    </w:p>
    <w:p w:rsidR="00747186" w:rsidRPr="00CE037E" w:rsidRDefault="00747186" w:rsidP="00747186">
      <w:pPr>
        <w:spacing w:before="120"/>
        <w:ind w:firstLine="709"/>
        <w:jc w:val="both"/>
        <w:rPr>
          <w:noProof/>
          <w:sz w:val="26"/>
          <w:szCs w:val="26"/>
          <w:lang w:val="en-AU"/>
        </w:rPr>
      </w:pPr>
      <w:r w:rsidRPr="00CE037E">
        <w:rPr>
          <w:iCs/>
          <w:noProof/>
          <w:sz w:val="26"/>
          <w:szCs w:val="26"/>
          <w:lang w:val="en-AU"/>
        </w:rPr>
        <w:t xml:space="preserve">Очікуваний результат реалізації операційної цілі у 2026 році — </w:t>
      </w:r>
      <w:r w:rsidRPr="00CE037E">
        <w:rPr>
          <w:noProof/>
          <w:sz w:val="26"/>
          <w:szCs w:val="26"/>
          <w:lang w:val="en-AU"/>
        </w:rPr>
        <w:t xml:space="preserve">підвищення безпеки дорожнього руху, створення нормативної бази та умов для виконання Україною взятих на себе міжнародних зобов’язань. </w:t>
      </w:r>
    </w:p>
    <w:p w:rsidR="00747186" w:rsidRPr="00CE037E" w:rsidRDefault="00747186" w:rsidP="00747186">
      <w:pPr>
        <w:spacing w:before="120"/>
        <w:ind w:firstLine="709"/>
        <w:jc w:val="both"/>
        <w:rPr>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709"/>
        <w:jc w:val="both"/>
        <w:rPr>
          <w:noProof/>
          <w:sz w:val="26"/>
          <w:szCs w:val="26"/>
          <w:lang w:val="en-AU"/>
        </w:rPr>
      </w:pPr>
      <w:r w:rsidRPr="00CE037E">
        <w:rPr>
          <w:noProof/>
          <w:sz w:val="26"/>
          <w:szCs w:val="26"/>
          <w:lang w:val="en-AU"/>
        </w:rPr>
        <w:t>імплементовано законодавство ЄС з метою впровадження нових підходів регулювання сфери безпеки керування транспортними засобами та надання права на керування транспортними засобами;</w:t>
      </w:r>
    </w:p>
    <w:p w:rsidR="00747186" w:rsidRPr="00CE037E" w:rsidRDefault="00747186" w:rsidP="00747186">
      <w:pPr>
        <w:spacing w:before="120"/>
        <w:ind w:firstLine="709"/>
        <w:jc w:val="both"/>
        <w:rPr>
          <w:noProof/>
          <w:sz w:val="26"/>
          <w:szCs w:val="26"/>
          <w:lang w:val="en-AU"/>
        </w:rPr>
      </w:pPr>
      <w:r w:rsidRPr="00CE037E">
        <w:rPr>
          <w:noProof/>
          <w:sz w:val="26"/>
          <w:szCs w:val="26"/>
          <w:lang w:val="en-AU"/>
        </w:rPr>
        <w:t>встановлено та функціонують 410 комплексів автоматичної фіксації порушень правил дорожнього руху;</w:t>
      </w:r>
    </w:p>
    <w:p w:rsidR="00747186" w:rsidRPr="00CE037E" w:rsidRDefault="00747186" w:rsidP="00747186">
      <w:pPr>
        <w:spacing w:before="120"/>
        <w:ind w:firstLine="709"/>
        <w:jc w:val="both"/>
        <w:rPr>
          <w:noProof/>
          <w:sz w:val="26"/>
          <w:szCs w:val="26"/>
          <w:lang w:val="en-AU"/>
        </w:rPr>
      </w:pPr>
      <w:r w:rsidRPr="00CE037E">
        <w:rPr>
          <w:noProof/>
          <w:sz w:val="26"/>
          <w:szCs w:val="26"/>
          <w:lang w:val="en-AU"/>
        </w:rPr>
        <w:t>підвищено ефективність роботи з профілактики дорожньо-транспортних пригод шляхом запровадження системи ведення обліку дорожньо-транспортних пригод та методики проведення аналізу даних для прийняття управлінських рішень, обміну даними з органами державної статистики про дорожньо-транспортні пригоди відповідно до оновлених процедур.</w:t>
      </w:r>
    </w:p>
    <w:p w:rsidR="00747186" w:rsidRPr="00CE037E" w:rsidRDefault="00747186" w:rsidP="00747186">
      <w:pPr>
        <w:ind w:firstLine="709"/>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26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норм національного законодавства, що регулює питання безпеки дорожнього руху, у відповідність з нормами законодавства ЄС з метою впровадження нових підходів регулювання сфери безпеки керування транспортними засобами та надання права на керування транспортними засобами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Закону України “Про дорожній рух” щодо імплементації законодавства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МВС</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рівня безпеки дорожнього руху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встановлення комплексів автоматичної фіксації порушень правил дорожнього руху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Національна поліція</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функціонування 410 комплексів автоматичної фіксації порушень правил дорожнього руху</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системи обміну інформацією про дорожньо-транспортні пригоди та їх наслідки, а також визначення порядку ведення відомчих класифікаторів </w:t>
            </w:r>
            <w:r w:rsidRPr="00CE037E">
              <w:rPr>
                <w:rFonts w:ascii="Times New Roman" w:hAnsi="Times New Roman"/>
                <w:noProof/>
                <w:sz w:val="26"/>
                <w:szCs w:val="26"/>
                <w:lang w:val="en-AU"/>
              </w:rPr>
              <w:lastRenderedPageBreak/>
              <w:t>інформації, форми спостережень та методики проведення аналізу даних з урахуванням вимог рішення Ради ЄС від 30 листопада 1993 року № 93/704/ЄС</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1) розроблення Інструкції з формування та використання обліку, порядку ведення відомчих класифікаторів інформації, форми спостережень та методики проведення аналізу даних</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2) впровадження системи подання органам державної статистики даних про дорожньо-транспортні пригоди, які необхідні для імплементації права ЄС у галузі статистики безпеки на транспорті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липень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МВС</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Мінрозвитку</w:t>
            </w:r>
            <w:r w:rsidRPr="00CE037E">
              <w:rPr>
                <w:rFonts w:ascii="Times New Roman" w:hAnsi="Times New Roman"/>
                <w:noProof/>
                <w:sz w:val="26"/>
                <w:szCs w:val="26"/>
                <w:lang w:val="en-AU"/>
              </w:rPr>
              <w:br/>
              <w:t>МОЗ</w:t>
            </w:r>
            <w:r w:rsidRPr="00CE037E">
              <w:rPr>
                <w:rFonts w:ascii="Times New Roman" w:hAnsi="Times New Roman"/>
                <w:noProof/>
                <w:sz w:val="26"/>
                <w:szCs w:val="26"/>
                <w:lang w:val="en-AU"/>
              </w:rPr>
              <w:br/>
              <w:t>Укртрансбезпека</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6" w:hanging="6"/>
              <w:rPr>
                <w:rFonts w:ascii="Times New Roman" w:hAnsi="Times New Roman"/>
                <w:noProof/>
                <w:sz w:val="26"/>
                <w:szCs w:val="26"/>
                <w:lang w:val="en-AU"/>
              </w:rPr>
            </w:pPr>
            <w:r w:rsidRPr="00CE037E">
              <w:rPr>
                <w:rFonts w:ascii="Times New Roman" w:hAnsi="Times New Roman"/>
                <w:noProof/>
                <w:sz w:val="26"/>
                <w:szCs w:val="26"/>
                <w:lang w:val="en-AU"/>
              </w:rPr>
              <w:lastRenderedPageBreak/>
              <w:t>Національна поліція</w:t>
            </w:r>
            <w:r w:rsidRPr="00CE037E">
              <w:rPr>
                <w:rFonts w:ascii="Times New Roman" w:hAnsi="Times New Roman"/>
                <w:noProof/>
                <w:sz w:val="26"/>
                <w:szCs w:val="26"/>
                <w:lang w:val="en-AU"/>
              </w:rPr>
              <w:br/>
              <w:t>Держстат</w:t>
            </w:r>
            <w:r w:rsidRPr="00CE037E">
              <w:rPr>
                <w:rFonts w:ascii="Times New Roman" w:hAnsi="Times New Roman"/>
                <w:noProof/>
                <w:sz w:val="26"/>
                <w:szCs w:val="26"/>
                <w:lang w:val="en-AU"/>
              </w:rPr>
              <w:br/>
              <w:t>МВС</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затверджено Інструкцію з формування та використання обліку, порядку ведення відомчих класифікаторів інформації, форми спостережень та методики проведення аналізу даних</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впроваджено обмін даними з органами державної статистики про дорожньо-транспортні пригоди відповідно до оновлених процедур ведення відомчих класифікаторів інформації, форми спостережень та методики проведення аналізу даних</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Операційна ціль. Безпека державного кордону</w:t>
      </w:r>
    </w:p>
    <w:p w:rsidR="00747186" w:rsidRPr="00CE037E" w:rsidRDefault="00747186" w:rsidP="00747186">
      <w:pPr>
        <w:spacing w:before="120"/>
        <w:ind w:left="6" w:firstLine="561"/>
        <w:jc w:val="both"/>
        <w:rPr>
          <w:noProof/>
          <w:sz w:val="26"/>
          <w:szCs w:val="26"/>
          <w:lang w:val="en-AU"/>
        </w:rPr>
      </w:pPr>
      <w:r w:rsidRPr="00CE037E">
        <w:rPr>
          <w:iCs/>
          <w:noProof/>
          <w:sz w:val="26"/>
          <w:szCs w:val="26"/>
          <w:lang w:val="en-AU"/>
        </w:rPr>
        <w:t xml:space="preserve">Очікуваний результат реалізації операційної цілі у 2026 році — </w:t>
      </w:r>
      <w:r w:rsidRPr="00CE037E">
        <w:rPr>
          <w:noProof/>
          <w:sz w:val="26"/>
          <w:szCs w:val="26"/>
          <w:lang w:val="en-AU"/>
        </w:rPr>
        <w:t>підвищення рівня технічного захисту та охорони державного кордону, забезпечення впровадження європейських принципів інтегрованого управління державним кордоном.</w:t>
      </w:r>
    </w:p>
    <w:p w:rsidR="00747186" w:rsidRPr="00CE037E" w:rsidRDefault="00747186" w:rsidP="00747186">
      <w:pPr>
        <w:spacing w:before="120"/>
        <w:ind w:left="6" w:firstLine="561"/>
        <w:jc w:val="both"/>
        <w:rPr>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747186">
      <w:pPr>
        <w:spacing w:before="120"/>
        <w:ind w:left="6" w:firstLine="561"/>
        <w:jc w:val="both"/>
        <w:rPr>
          <w:noProof/>
          <w:sz w:val="26"/>
          <w:szCs w:val="26"/>
          <w:lang w:val="en-AU"/>
        </w:rPr>
      </w:pPr>
      <w:r w:rsidRPr="00CE037E">
        <w:rPr>
          <w:noProof/>
          <w:sz w:val="26"/>
          <w:szCs w:val="26"/>
          <w:lang w:val="en-AU"/>
        </w:rPr>
        <w:t xml:space="preserve">закуплено, розподілено та передано до підрозділів охорони державного кордону 240 одиниць засобів дистанційної </w:t>
      </w:r>
      <w:r w:rsidRPr="00CE037E">
        <w:rPr>
          <w:noProof/>
          <w:sz w:val="26"/>
          <w:szCs w:val="26"/>
          <w:lang w:val="en-AU"/>
        </w:rPr>
        <w:br/>
        <w:t>фото-, відеофіксації та 200 одиниць відеореєстраторів;</w:t>
      </w:r>
    </w:p>
    <w:p w:rsidR="00747186" w:rsidRPr="00CE037E" w:rsidRDefault="00747186" w:rsidP="00747186">
      <w:pPr>
        <w:spacing w:before="120"/>
        <w:ind w:left="6" w:firstLine="561"/>
        <w:jc w:val="both"/>
        <w:rPr>
          <w:noProof/>
          <w:sz w:val="26"/>
          <w:szCs w:val="26"/>
          <w:lang w:val="en-AU"/>
        </w:rPr>
      </w:pPr>
      <w:r w:rsidRPr="00CE037E">
        <w:rPr>
          <w:noProof/>
          <w:sz w:val="26"/>
          <w:szCs w:val="26"/>
          <w:lang w:val="en-AU"/>
        </w:rPr>
        <w:t>розгорнуто 40 комплектів інтегрованих веж із біспектральними відеокамерами;</w:t>
      </w:r>
    </w:p>
    <w:p w:rsidR="00747186" w:rsidRPr="00CE037E" w:rsidRDefault="00747186" w:rsidP="00747186">
      <w:pPr>
        <w:spacing w:before="120"/>
        <w:ind w:left="6" w:firstLine="561"/>
        <w:jc w:val="both"/>
        <w:rPr>
          <w:noProof/>
          <w:sz w:val="26"/>
          <w:szCs w:val="26"/>
          <w:lang w:val="en-AU"/>
        </w:rPr>
      </w:pPr>
      <w:r w:rsidRPr="00CE037E">
        <w:rPr>
          <w:noProof/>
          <w:sz w:val="26"/>
          <w:szCs w:val="26"/>
          <w:lang w:val="en-AU"/>
        </w:rPr>
        <w:t>закуплено, розподілено та передано до підрозділів охорони державного кордону 19 комплексів радіоелектронної боротьби, 110 комплексів радіоелектронної розвідки та 4 000 портативних засобів радіоелектронної боротьби та розвідки;</w:t>
      </w:r>
    </w:p>
    <w:p w:rsidR="00747186" w:rsidRPr="00CE037E" w:rsidRDefault="00747186" w:rsidP="00747186">
      <w:pPr>
        <w:spacing w:before="120"/>
        <w:ind w:left="6" w:firstLine="561"/>
        <w:jc w:val="both"/>
        <w:rPr>
          <w:noProof/>
          <w:sz w:val="26"/>
          <w:szCs w:val="26"/>
          <w:lang w:val="en-AU"/>
        </w:rPr>
      </w:pPr>
      <w:r w:rsidRPr="00CE037E">
        <w:rPr>
          <w:noProof/>
          <w:sz w:val="26"/>
          <w:szCs w:val="26"/>
          <w:lang w:val="en-AU"/>
        </w:rPr>
        <w:t xml:space="preserve">удосконалено положення національного законодавства щодо забезпечення реалізації положень міжнародних стандартів у сфері запобігання та протидії тероризму і боротьби з організованою та транснаціональною злочинністю; </w:t>
      </w:r>
    </w:p>
    <w:p w:rsidR="00747186" w:rsidRPr="00CE037E" w:rsidRDefault="00747186" w:rsidP="00747186">
      <w:pPr>
        <w:spacing w:before="120"/>
        <w:ind w:left="6" w:firstLine="561"/>
        <w:jc w:val="both"/>
        <w:rPr>
          <w:noProof/>
          <w:sz w:val="26"/>
          <w:szCs w:val="26"/>
          <w:lang w:val="en-AU"/>
        </w:rPr>
      </w:pPr>
      <w:r w:rsidRPr="00CE037E">
        <w:rPr>
          <w:noProof/>
          <w:sz w:val="26"/>
          <w:szCs w:val="26"/>
          <w:lang w:val="en-AU"/>
        </w:rPr>
        <w:lastRenderedPageBreak/>
        <w:t>врегульовано на законодавчому рівні залучення органів і підрозділів Держприкордонслужби до участі у прикритті державного кордону, ліквідації (нейтралізації) збройного конфлікту на державному кордоні, міжнародного збройного конфлікту, відсічі збройній агресії Російської Федерації проти України.</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37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37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рівня спроможності підрозділів охорони державного кордону шляхом їх забезпечення сучасними технічними засобами охорони державного кордону</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забезпечення закупівлі, розподілу та передачі до підрозділів охорони державного кордону засобів дистанційної фото-, відеофіксації та відеореєстраторів</w:t>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розгортання інтегрованих веж із біспектральними відеокамерами</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вересень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Адміністрація Держприкордон-</w:t>
            </w:r>
            <w:r w:rsidRPr="00CE037E">
              <w:rPr>
                <w:rFonts w:ascii="Times New Roman" w:hAnsi="Times New Roman"/>
                <w:noProof/>
                <w:sz w:val="26"/>
                <w:szCs w:val="26"/>
                <w:lang w:val="en-AU"/>
              </w:rPr>
              <w:br/>
              <w:t>служби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Адміністрація Держприкордон-</w:t>
            </w:r>
            <w:r w:rsidRPr="00CE037E">
              <w:rPr>
                <w:rFonts w:ascii="Times New Roman" w:hAnsi="Times New Roman"/>
                <w:noProof/>
                <w:sz w:val="26"/>
                <w:szCs w:val="26"/>
                <w:lang w:val="en-AU"/>
              </w:rPr>
              <w:br/>
              <w:t>служби</w:t>
            </w:r>
          </w:p>
        </w:tc>
        <w:tc>
          <w:tcPr>
            <w:tcW w:w="3376"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закуплено, розподілено та передано до підрозділів охорони державного кордону 240 одиниць засобів дистанційної фото-, відеофіксації та 200 одиниць відеореєстраторів</w:t>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розгорнуто 40 комплектів інтегрованих веж із біспектральними відеокамерами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розвитку систем радіолокаційного спостереження, радіочастотного моніторингу та комплексів радіоелектронної боротьби з метою захисту повітряного простору України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закупівлі, розподілу та передачі до підрозділів охорони державного кордону комплексів радіоелектронної боротьби, комплексів радіоелектронної розвідки та портативних засобів радіоелектронної боротьби та розвідки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Адміністрація Держприкордон-</w:t>
            </w:r>
            <w:r w:rsidRPr="00CE037E">
              <w:rPr>
                <w:rFonts w:ascii="Times New Roman" w:hAnsi="Times New Roman"/>
                <w:noProof/>
                <w:sz w:val="26"/>
                <w:szCs w:val="26"/>
                <w:lang w:val="en-AU"/>
              </w:rPr>
              <w:br/>
              <w:t>служби</w:t>
            </w:r>
          </w:p>
        </w:tc>
        <w:tc>
          <w:tcPr>
            <w:tcW w:w="337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закуплено, розподілено та передано до підрозділів охорони державного кордону 19 комплексів радіоелектронної боротьби, 110 комплексів радіоелектронної розвідки та 4 000 портативних засобів радіоелектронної боротьби та розвідки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Запровадження європейських стандартів використання попередніх даних реєстрації особи, удосконалення положень національного законодавства щодо забезпечення реалізації положень міжнародних стандартів у сфері запобігання та протидії тероризму і боротьби з організованою та транснаціональною злочинністю</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обробку попередніх даних реєстрації особи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Адміністрація Держприкордон-</w:t>
            </w:r>
            <w:r w:rsidRPr="00CE037E">
              <w:rPr>
                <w:rFonts w:ascii="Times New Roman" w:hAnsi="Times New Roman"/>
                <w:noProof/>
                <w:sz w:val="26"/>
                <w:szCs w:val="26"/>
                <w:lang w:val="en-AU"/>
              </w:rPr>
              <w:br/>
              <w:t>служби</w:t>
            </w:r>
          </w:p>
        </w:tc>
        <w:tc>
          <w:tcPr>
            <w:tcW w:w="337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законопроект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правових підстав для участі підрозділів Держприкордонслужби та Національної гвардії у міжнародних операціях з підтримання миру і безпеки із забезпеченням їх взаємосумісності із силами НАТО та розширенням можливості України у міжнародній безпековій співпраці</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деяких законів України щодо направлення підрозділів Держприкордонслужби та Національної гвардії для </w:t>
            </w:r>
            <w:r w:rsidRPr="00CE037E">
              <w:rPr>
                <w:rFonts w:ascii="Times New Roman" w:hAnsi="Times New Roman"/>
                <w:noProof/>
                <w:sz w:val="26"/>
                <w:szCs w:val="26"/>
                <w:lang w:val="en-AU"/>
              </w:rPr>
              <w:br/>
              <w:t>участі в міжнародних операціях з підтримання миру і безпеки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Адміністрація Держприкордон-</w:t>
            </w:r>
            <w:r w:rsidRPr="00CE037E">
              <w:rPr>
                <w:rFonts w:ascii="Times New Roman" w:hAnsi="Times New Roman"/>
                <w:noProof/>
                <w:sz w:val="26"/>
                <w:szCs w:val="26"/>
                <w:lang w:val="en-AU"/>
              </w:rPr>
              <w:br/>
              <w:t>служби</w:t>
            </w:r>
            <w:r w:rsidRPr="00CE037E">
              <w:rPr>
                <w:rFonts w:ascii="Times New Roman" w:hAnsi="Times New Roman"/>
                <w:noProof/>
                <w:sz w:val="26"/>
                <w:szCs w:val="26"/>
                <w:lang w:val="en-AU"/>
              </w:rPr>
              <w:br/>
              <w:t>Головне управління Національної гвардії</w:t>
            </w:r>
          </w:p>
        </w:tc>
        <w:tc>
          <w:tcPr>
            <w:tcW w:w="337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Нормативне врегулювання переліку органів і підрозділів Держприкордонслужби, які залучаються до прикриття державного кордону, ліквідації (нейтралізації) збройного конфлікту на державному кордоні, міжнародного збройного конфлікту, відсічі збройній агресії Російської Федерації проти України</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законів України щодо залучення органів і підрозділів Держприкордонслужби до участі у прикритті державного кордону, ліквідації (нейтралізації) збройного конфлікту на державному кордоні, міжнародного збройного конфлікту, відсічі збройній агресії Російської Федерації проти України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Адміністрація Держприкордон-</w:t>
            </w:r>
            <w:r w:rsidRPr="00CE037E">
              <w:rPr>
                <w:rFonts w:ascii="Times New Roman" w:hAnsi="Times New Roman"/>
                <w:noProof/>
                <w:sz w:val="26"/>
                <w:szCs w:val="26"/>
                <w:lang w:val="en-AU"/>
              </w:rPr>
              <w:br/>
              <w:t>служби</w:t>
            </w:r>
          </w:p>
        </w:tc>
        <w:tc>
          <w:tcPr>
            <w:tcW w:w="337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законопроект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пріоритетних напрямів державної політики у сфері охорони та захисту державного кордону</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розпорядження Кабінету Міністрів України про затвердження плану заходів на 2026—2028 роки з реалізації Стратегії інтегрованого управління державним кордоном України з метою запровадження європейських стандартів інтегрованого управління кордонами, удосконалення міжнародного, прикордонного та міжвідомчого співробітництва та </w:t>
            </w:r>
            <w:r w:rsidRPr="00CE037E">
              <w:rPr>
                <w:rFonts w:ascii="Times New Roman" w:hAnsi="Times New Roman"/>
                <w:noProof/>
                <w:sz w:val="26"/>
                <w:szCs w:val="26"/>
                <w:lang w:val="en-AU"/>
              </w:rPr>
              <w:lastRenderedPageBreak/>
              <w:t>механізмів співпраці між суб’єктами інтегрованого управління державним кордоном</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вересень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Адміністрація Держприкордон-</w:t>
            </w:r>
            <w:r w:rsidRPr="00CE037E">
              <w:rPr>
                <w:rFonts w:ascii="Times New Roman" w:hAnsi="Times New Roman"/>
                <w:noProof/>
                <w:sz w:val="26"/>
                <w:szCs w:val="26"/>
                <w:lang w:val="en-AU"/>
              </w:rPr>
              <w:br/>
              <w:t xml:space="preserve">служби </w:t>
            </w:r>
          </w:p>
        </w:tc>
        <w:tc>
          <w:tcPr>
            <w:tcW w:w="337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Надання якісних сервісних послуг</w:t>
      </w:r>
    </w:p>
    <w:p w:rsidR="00747186" w:rsidRPr="00CE037E" w:rsidRDefault="00747186" w:rsidP="00747186">
      <w:pPr>
        <w:spacing w:before="100"/>
        <w:ind w:firstLine="567"/>
        <w:jc w:val="both"/>
        <w:rPr>
          <w:iCs/>
          <w:noProof/>
          <w:sz w:val="26"/>
          <w:szCs w:val="26"/>
          <w:lang w:val="en-AU"/>
        </w:rPr>
      </w:pPr>
      <w:r w:rsidRPr="00CE037E">
        <w:rPr>
          <w:iCs/>
          <w:noProof/>
          <w:sz w:val="26"/>
          <w:szCs w:val="26"/>
          <w:lang w:val="en-AU"/>
        </w:rPr>
        <w:t>Очікувані результати реалізації операційної цілі у 2026 році:</w:t>
      </w:r>
    </w:p>
    <w:p w:rsidR="00747186" w:rsidRPr="00CE037E" w:rsidRDefault="00747186" w:rsidP="00747186">
      <w:pPr>
        <w:spacing w:before="80"/>
        <w:ind w:firstLine="567"/>
        <w:jc w:val="both"/>
        <w:rPr>
          <w:iCs/>
          <w:noProof/>
          <w:sz w:val="26"/>
          <w:szCs w:val="26"/>
          <w:lang w:val="en-AU"/>
        </w:rPr>
      </w:pPr>
      <w:r w:rsidRPr="00CE037E">
        <w:rPr>
          <w:iCs/>
          <w:noProof/>
          <w:sz w:val="26"/>
          <w:szCs w:val="26"/>
          <w:lang w:val="en-AU"/>
        </w:rPr>
        <w:t>позитивний вплив державної міграційної політики на консолідацію української нації та безпеку держави, прискорення соціально-економічного розвитку, сприяння уповільненню темпів депопуляції, стабілізація кількісного та якісного складу населення, задоволення потреб економіки в робочій силі, відповідність міжнародним стандартам і міжнародним зобов’язанням України;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спрощення сервісних процедур для громадян.</w:t>
      </w:r>
    </w:p>
    <w:p w:rsidR="00747186" w:rsidRPr="00CE037E" w:rsidRDefault="00747186" w:rsidP="00747186">
      <w:pPr>
        <w:spacing w:before="80"/>
        <w:ind w:firstLine="567"/>
        <w:jc w:val="both"/>
        <w:rPr>
          <w:iCs/>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схвалено Стратегію державної міграційної політики України;</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визначено порядок допуску осіб з інвалідністю до керування транспортними засобами.</w:t>
      </w:r>
    </w:p>
    <w:p w:rsidR="00747186" w:rsidRPr="00CE037E" w:rsidRDefault="00747186" w:rsidP="00747186">
      <w:pPr>
        <w:ind w:firstLine="567"/>
        <w:jc w:val="both"/>
        <w:rPr>
          <w:iCs/>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стратегічних документів у сфері державної міграційної політики</w:t>
            </w:r>
          </w:p>
        </w:tc>
        <w:tc>
          <w:tcPr>
            <w:tcW w:w="4112"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схвалення Стратегії державної міграційної політики України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8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ДМС</w:t>
            </w:r>
          </w:p>
        </w:tc>
        <w:tc>
          <w:tcPr>
            <w:tcW w:w="3403"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Введення посад спеціалістів з визначення придатності до керування транспортними засобами особами з інвалідністю</w:t>
            </w:r>
          </w:p>
        </w:tc>
        <w:tc>
          <w:tcPr>
            <w:tcW w:w="4112"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проектів актів Кабінету Міністрів України з метою визначення порядку допуску осіб з інвалідністю до керування транспортними засобами із відповідними кодами обмежень, визначення кодів обмежень відповідно до вимог Директиви ЄС від 20 грудня 2006 р. № 126</w:t>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 xml:space="preserve">2) введення в сервісних центрах МВС посад спеціалістів з визначення придатності до керування транспортними засобами особами з інвалідністю </w:t>
            </w:r>
          </w:p>
        </w:tc>
        <w:tc>
          <w:tcPr>
            <w:tcW w:w="1417"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серпень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8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8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p>
        </w:tc>
        <w:tc>
          <w:tcPr>
            <w:tcW w:w="3403"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відповідні акти Кабінету Міністрів України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введено в сервісних центрах МВС посади спеціалістів з визначення придатності до керування транспортними засобами особами з інвалідністю</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Протидія злочинності</w:t>
      </w:r>
    </w:p>
    <w:p w:rsidR="00747186" w:rsidRPr="00CE037E" w:rsidRDefault="00747186" w:rsidP="00747186">
      <w:pPr>
        <w:spacing w:before="120"/>
        <w:ind w:firstLine="567"/>
        <w:jc w:val="both"/>
        <w:rPr>
          <w:noProof/>
          <w:sz w:val="26"/>
          <w:szCs w:val="26"/>
          <w:lang w:val="en-AU"/>
        </w:rPr>
      </w:pPr>
      <w:r w:rsidRPr="00CE037E">
        <w:rPr>
          <w:iCs/>
          <w:noProof/>
          <w:sz w:val="26"/>
          <w:szCs w:val="26"/>
          <w:lang w:val="en-AU"/>
        </w:rPr>
        <w:t xml:space="preserve">Очікуваний результат реалізації операційної цілі у 2026 році — </w:t>
      </w:r>
      <w:r w:rsidRPr="00CE037E">
        <w:rPr>
          <w:noProof/>
          <w:sz w:val="26"/>
          <w:szCs w:val="26"/>
          <w:lang w:val="en-AU"/>
        </w:rPr>
        <w:t>продовження формування загальнодержавної системи протидії злочинності.</w:t>
      </w:r>
    </w:p>
    <w:p w:rsidR="00747186" w:rsidRPr="00CE037E" w:rsidRDefault="00747186" w:rsidP="00747186">
      <w:pPr>
        <w:spacing w:before="120"/>
        <w:ind w:firstLine="567"/>
        <w:jc w:val="both"/>
        <w:rPr>
          <w:noProof/>
          <w:sz w:val="26"/>
          <w:szCs w:val="26"/>
          <w:lang w:val="en-AU"/>
        </w:rPr>
      </w:pPr>
      <w:r w:rsidRPr="00CE037E">
        <w:rPr>
          <w:i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удосконалено нормативне регулювання діяльності правоохоронних органів у сфері протидії торгівлі людьми та захисту дітей від сексуальної експлуатації та сексуального насильства;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модернізовано правові засади оперативно-розшукової діяльності;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удосконалено на законодавчому рівні службову діяльність поліції у воєнний та післявоєнний періоди;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сформовано загальнодержавну систему протидії організованій злочинності, зокрема схвалено Стратегію фінансових розслідувань у сфері протидії кримінальним правопорушенням, пов’язаним з одержанням доходів, та Стратегію боротьби з організованою злочинністю на період до 2030 року;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проведено оцінку загроз організованої злочинності в Інтернеті відповідно до системи оцінки IOCTA;</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зменшено на 0,15 відсотка частку кримінальних правопорушень щодо насильницьких дій (вбивства, тілесні ушкодження, сексуальне насильство, зґвалтування, розбій, грабіж, незаконне позбавлення волі, захоплення заручників), не пов’язаних із збройною агресією Російської Федерації проти України, у загальній кількості кримінальних правопорушень.</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нормативного регулювання діяльності правоохоронних органів у сфері протидії торгівлі людьми та захисту дітей від сексуальної експлуатації та сексуального насильства</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деяких законів України щодо протидії торгівлі людьми</w:t>
            </w:r>
          </w:p>
          <w:p w:rsidR="00747186" w:rsidRPr="00CE037E" w:rsidRDefault="00747186">
            <w:pPr>
              <w:widowControl w:val="0"/>
              <w:spacing w:before="120"/>
              <w:ind w:right="-135"/>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внесення змін до Кримінального кодексу України, Кримінального процесуального кодексу України, Кодексу України про адміністративні правопорушення з метою захисту дітей від сексуальної експлуатації та сексуального насильства</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жовтень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Мінсоцполітики</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Адміністрація Держприкордон-служби</w:t>
            </w:r>
            <w:r w:rsidRPr="00CE037E">
              <w:rPr>
                <w:rFonts w:ascii="Times New Roman" w:hAnsi="Times New Roman"/>
                <w:noProof/>
                <w:sz w:val="26"/>
                <w:szCs w:val="26"/>
                <w:lang w:val="en-AU"/>
              </w:rPr>
              <w:br/>
              <w:t>Нацсоцслужба</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(за згодою) Уповноважений Верховної Ради України з прав людини (за згодою)</w:t>
            </w:r>
          </w:p>
        </w:tc>
        <w:tc>
          <w:tcPr>
            <w:tcW w:w="3403"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Модернізація правових засад оперативно-розшукової діяльності</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кримінальну розвідку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 xml:space="preserve">Адміністрація </w:t>
            </w:r>
            <w:r w:rsidRPr="00CE037E">
              <w:rPr>
                <w:rFonts w:ascii="Times New Roman" w:hAnsi="Times New Roman"/>
                <w:noProof/>
                <w:sz w:val="26"/>
                <w:szCs w:val="26"/>
                <w:lang w:val="en-AU"/>
              </w:rPr>
              <w:lastRenderedPageBreak/>
              <w:t>Держприкордон-</w:t>
            </w:r>
            <w:r w:rsidRPr="00CE037E">
              <w:rPr>
                <w:rFonts w:ascii="Times New Roman" w:hAnsi="Times New Roman"/>
                <w:noProof/>
                <w:sz w:val="26"/>
                <w:szCs w:val="26"/>
                <w:lang w:val="en-AU"/>
              </w:rPr>
              <w:br/>
              <w:t>служби</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БЕБ</w:t>
            </w:r>
            <w:r w:rsidRPr="00CE037E">
              <w:rPr>
                <w:rFonts w:ascii="Times New Roman" w:hAnsi="Times New Roman"/>
                <w:noProof/>
                <w:sz w:val="26"/>
                <w:szCs w:val="26"/>
                <w:lang w:val="en-AU"/>
              </w:rPr>
              <w:br/>
              <w:t>Національне антикорупційне бюро</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 xml:space="preserve">Служба зовнішньої розвідки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 xml:space="preserve">Державне бюро розслідувань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Управління державної охорони (за згодою)</w:t>
            </w:r>
            <w:r w:rsidRPr="00CE037E">
              <w:rPr>
                <w:rFonts w:ascii="Times New Roman" w:hAnsi="Times New Roman"/>
                <w:noProof/>
                <w:sz w:val="26"/>
                <w:szCs w:val="26"/>
                <w:lang w:val="en-AU"/>
              </w:rPr>
              <w:br/>
              <w:t>Мін’юст</w:t>
            </w:r>
            <w:r w:rsidRPr="00CE037E">
              <w:rPr>
                <w:rFonts w:ascii="Times New Roman" w:hAnsi="Times New Roman"/>
                <w:noProof/>
                <w:sz w:val="26"/>
                <w:szCs w:val="26"/>
                <w:lang w:val="en-AU"/>
              </w:rPr>
              <w:br/>
              <w:t>Мінфін</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подано Кабінетом Міністрів України до Верховної Ради України законопроект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службової діяльності поліції у воєнний та післявоєнний періоди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Закону України “Про Національну поліцію” та деяких законодавчих актів щодо вдосконалення службової </w:t>
            </w:r>
            <w:r w:rsidRPr="00CE037E">
              <w:rPr>
                <w:rFonts w:ascii="Times New Roman" w:hAnsi="Times New Roman"/>
                <w:noProof/>
                <w:sz w:val="26"/>
                <w:szCs w:val="26"/>
                <w:lang w:val="en-AU"/>
              </w:rPr>
              <w:lastRenderedPageBreak/>
              <w:t>діяльності поліції у воєнний та післявоєнний періоди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жовтень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Національна поліція</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законопроект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системи забезпечення безпеки учасників кримінального провадження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забезпечення безпеки учасників кримінального провадження та інших осіб в інтересах правосуддя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Мін’юст</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 xml:space="preserve">Національна поліція </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 xml:space="preserve">Державне бюро розслідувань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БЕБ</w:t>
            </w:r>
            <w:r w:rsidRPr="00CE037E">
              <w:rPr>
                <w:rFonts w:ascii="Times New Roman" w:hAnsi="Times New Roman"/>
                <w:noProof/>
                <w:sz w:val="26"/>
                <w:szCs w:val="26"/>
                <w:lang w:val="en-AU"/>
              </w:rPr>
              <w:br/>
              <w:t>Національне антикорупційне бюро</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законопроект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line="228" w:lineRule="auto"/>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Врегулювання на законодавчому рівні процесів створення та ведення обліку біометричної інформації людини та удосконалення роботи уповноважених органів влади</w:t>
            </w:r>
          </w:p>
        </w:tc>
        <w:tc>
          <w:tcPr>
            <w:tcW w:w="4112"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державну реєстрацію біометричної інформації людини</w:t>
            </w:r>
          </w:p>
        </w:tc>
        <w:tc>
          <w:tcPr>
            <w:tcW w:w="1417"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p>
        </w:tc>
        <w:tc>
          <w:tcPr>
            <w:tcW w:w="3403"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line="228" w:lineRule="auto"/>
              <w:ind w:left="0" w:right="-122" w:firstLine="0"/>
              <w:rPr>
                <w:rFonts w:ascii="Times New Roman" w:hAnsi="Times New Roman"/>
                <w:noProof/>
                <w:sz w:val="26"/>
                <w:szCs w:val="26"/>
                <w:lang w:val="en-AU"/>
              </w:rPr>
            </w:pPr>
            <w:r w:rsidRPr="00CE037E">
              <w:rPr>
                <w:rFonts w:ascii="Times New Roman" w:hAnsi="Times New Roman"/>
                <w:noProof/>
                <w:sz w:val="26"/>
                <w:szCs w:val="26"/>
                <w:lang w:val="en-AU"/>
              </w:rPr>
              <w:t xml:space="preserve">Врегулювання на законодавчому рівні правових та </w:t>
            </w:r>
            <w:r w:rsidRPr="00CE037E">
              <w:rPr>
                <w:rFonts w:ascii="Times New Roman" w:hAnsi="Times New Roman"/>
                <w:noProof/>
                <w:sz w:val="26"/>
                <w:szCs w:val="26"/>
                <w:lang w:val="en-AU"/>
              </w:rPr>
              <w:lastRenderedPageBreak/>
              <w:t>організаційних засад створення та функціонування інформаційно-аналітичної системи “Облік відомостей про притягнення особи до кримінальної відповідальності та наявності судимості”, а також запровадження європейських стандартів обробки даних про засудження особи за вчинення кримінального правопорушення</w:t>
            </w:r>
          </w:p>
        </w:tc>
        <w:tc>
          <w:tcPr>
            <w:tcW w:w="4112"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інформаційно-</w:t>
            </w:r>
            <w:r w:rsidRPr="00CE037E">
              <w:rPr>
                <w:rFonts w:ascii="Times New Roman" w:hAnsi="Times New Roman"/>
                <w:noProof/>
                <w:sz w:val="26"/>
                <w:szCs w:val="26"/>
                <w:lang w:val="en-AU"/>
              </w:rPr>
              <w:lastRenderedPageBreak/>
              <w:t>аналітичну систему “Облік відомостей про притягнення особи до кримінальної відповідальності та наявності судимостей”</w:t>
            </w:r>
          </w:p>
        </w:tc>
        <w:tc>
          <w:tcPr>
            <w:tcW w:w="1417"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p>
        </w:tc>
        <w:tc>
          <w:tcPr>
            <w:tcW w:w="3403" w:type="dxa"/>
            <w:tcBorders>
              <w:top w:val="nil"/>
              <w:left w:val="nil"/>
              <w:bottom w:val="nil"/>
              <w:right w:val="nil"/>
            </w:tcBorders>
            <w:hideMark/>
          </w:tcPr>
          <w:p w:rsidR="00747186" w:rsidRPr="00CE037E" w:rsidRDefault="00747186">
            <w:pPr>
              <w:spacing w:before="120" w:line="228" w:lineRule="auto"/>
              <w:ind w:left="1" w:hanging="3"/>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Вдосконалення доступу органів правопорядку до якісної, об’єктивної та швидкої судової експертизи</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судову експертизу” щодо уніфікації судово-експертної діяльності</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403"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Продовження формування загальнодержавної системи протидії організованій злочинності</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 xml:space="preserve">1) розроблення та подання Кабінетові Міністрів України проекту розпорядження Кабінету Міністрів України про схвалення </w:t>
            </w:r>
            <w:sdt>
              <w:sdtPr>
                <w:rPr>
                  <w:noProof/>
                  <w:sz w:val="26"/>
                  <w:szCs w:val="26"/>
                  <w:lang w:val="en-AU"/>
                </w:rPr>
                <w:tag w:val="goog_rdk_2"/>
                <w:id w:val="53862705"/>
              </w:sdtPr>
              <w:sdtContent/>
            </w:sdt>
            <w:sdt>
              <w:sdtPr>
                <w:rPr>
                  <w:noProof/>
                  <w:sz w:val="26"/>
                  <w:szCs w:val="26"/>
                  <w:lang w:val="en-AU"/>
                </w:rPr>
                <w:tag w:val="goog_rdk_3"/>
                <w:id w:val="1757246911"/>
              </w:sdtPr>
              <w:sdtContent/>
            </w:sdt>
            <w:r w:rsidRPr="00CE037E">
              <w:rPr>
                <w:rFonts w:ascii="Times New Roman" w:hAnsi="Times New Roman"/>
                <w:noProof/>
                <w:sz w:val="26"/>
                <w:szCs w:val="26"/>
                <w:lang w:val="en-AU"/>
              </w:rPr>
              <w:t xml:space="preserve">Стратегії фінансових розслідувань у сфері протидії кримінальним правопорушенням, пов’язаним з </w:t>
            </w:r>
            <w:r w:rsidRPr="00CE037E">
              <w:rPr>
                <w:rFonts w:ascii="Times New Roman" w:hAnsi="Times New Roman"/>
                <w:noProof/>
                <w:sz w:val="26"/>
                <w:szCs w:val="26"/>
                <w:lang w:val="en-AU"/>
              </w:rPr>
              <w:lastRenderedPageBreak/>
              <w:t>одержанням доходів,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1" w:type="dxa"/>
            <w:tcBorders>
              <w:top w:val="nil"/>
              <w:left w:val="nil"/>
              <w:bottom w:val="nil"/>
              <w:right w:val="nil"/>
            </w:tcBorders>
            <w:hideMark/>
          </w:tcPr>
          <w:p w:rsidR="00747186" w:rsidRPr="00CE037E" w:rsidRDefault="00747186">
            <w:pPr>
              <w:spacing w:before="120"/>
              <w:ind w:left="1" w:right="-113"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БЕБ</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 xml:space="preserve">Адміністрація </w:t>
            </w:r>
            <w:r w:rsidRPr="00CE037E">
              <w:rPr>
                <w:rFonts w:ascii="Times New Roman" w:hAnsi="Times New Roman"/>
                <w:noProof/>
                <w:sz w:val="26"/>
                <w:szCs w:val="26"/>
                <w:lang w:val="en-AU"/>
              </w:rPr>
              <w:lastRenderedPageBreak/>
              <w:t>Держприкордон-</w:t>
            </w:r>
            <w:r w:rsidRPr="00CE037E">
              <w:rPr>
                <w:rFonts w:ascii="Times New Roman" w:hAnsi="Times New Roman"/>
                <w:noProof/>
                <w:sz w:val="26"/>
                <w:szCs w:val="26"/>
                <w:lang w:val="en-AU"/>
              </w:rPr>
              <w:br/>
              <w:t>служби</w:t>
            </w:r>
            <w:r w:rsidRPr="00CE037E">
              <w:rPr>
                <w:rFonts w:ascii="Times New Roman" w:hAnsi="Times New Roman"/>
                <w:noProof/>
                <w:sz w:val="26"/>
                <w:szCs w:val="26"/>
                <w:lang w:val="en-AU"/>
              </w:rPr>
              <w:br/>
              <w:t>Мінфін</w:t>
            </w:r>
            <w:r w:rsidRPr="00CE037E">
              <w:rPr>
                <w:rFonts w:ascii="Times New Roman" w:hAnsi="Times New Roman"/>
                <w:noProof/>
                <w:sz w:val="26"/>
                <w:szCs w:val="26"/>
                <w:lang w:val="en-AU"/>
              </w:rPr>
              <w:br/>
              <w:t>Держмитслужба Держфінмоніторинг</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 xml:space="preserve">Державне бюро розслідувань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Національне антикорупційне бюро</w:t>
            </w:r>
          </w:p>
        </w:tc>
        <w:tc>
          <w:tcPr>
            <w:tcW w:w="3403"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розпорядження Кабінету Міністрів України</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462"/>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проекту розпорядження Кабінету Міністрів України про схвалення </w:t>
            </w:r>
            <w:sdt>
              <w:sdtPr>
                <w:rPr>
                  <w:noProof/>
                  <w:sz w:val="26"/>
                  <w:szCs w:val="26"/>
                  <w:lang w:val="en-AU"/>
                </w:rPr>
                <w:tag w:val="goog_rdk_4"/>
                <w:id w:val="-1140839469"/>
              </w:sdtPr>
              <w:sdtContent/>
            </w:sdt>
            <w:sdt>
              <w:sdtPr>
                <w:rPr>
                  <w:noProof/>
                  <w:sz w:val="26"/>
                  <w:szCs w:val="26"/>
                  <w:lang w:val="en-AU"/>
                </w:rPr>
                <w:tag w:val="goog_rdk_5"/>
                <w:id w:val="1196750828"/>
              </w:sdtPr>
              <w:sdtContent/>
            </w:sdt>
            <w:r w:rsidRPr="00CE037E">
              <w:rPr>
                <w:rFonts w:ascii="Times New Roman" w:hAnsi="Times New Roman"/>
                <w:noProof/>
                <w:sz w:val="26"/>
                <w:szCs w:val="26"/>
                <w:lang w:val="en-AU"/>
              </w:rPr>
              <w:t>Стратегії боротьби з організованою злочинністю на період до 2030 року та затвердження операційного плану заходів з її реалізації із урахуванням методології ЕМРАСТ</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ind w:left="1" w:right="-113"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БЕБ</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Адміністрація Держприкордон-</w:t>
            </w:r>
            <w:r w:rsidRPr="00CE037E">
              <w:rPr>
                <w:rFonts w:ascii="Times New Roman" w:hAnsi="Times New Roman"/>
                <w:noProof/>
                <w:sz w:val="26"/>
                <w:szCs w:val="26"/>
                <w:lang w:val="en-AU"/>
              </w:rPr>
              <w:br/>
              <w:t>служби</w:t>
            </w:r>
            <w:r w:rsidRPr="00CE037E">
              <w:rPr>
                <w:rFonts w:ascii="Times New Roman" w:hAnsi="Times New Roman"/>
                <w:noProof/>
                <w:sz w:val="26"/>
                <w:szCs w:val="26"/>
                <w:lang w:val="en-AU"/>
              </w:rPr>
              <w:br/>
              <w:t>Мінфін</w:t>
            </w:r>
            <w:r w:rsidRPr="00CE037E">
              <w:rPr>
                <w:rFonts w:ascii="Times New Roman" w:hAnsi="Times New Roman"/>
                <w:noProof/>
                <w:sz w:val="26"/>
                <w:szCs w:val="26"/>
                <w:lang w:val="en-AU"/>
              </w:rPr>
              <w:br/>
              <w:t>Держмитслужба Держфінмоніторинг</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 xml:space="preserve">Державне бюро розслідувань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Національне антикорупційне бюро</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розпорядження Кабінету Міністрів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оцінки загроз організованої злочинності в Інтернеті (IOCTA)</w:t>
            </w:r>
          </w:p>
        </w:tc>
        <w:tc>
          <w:tcPr>
            <w:tcW w:w="4112"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проведення оцінювання загроз організованої злочинності в Інтернеті (IOCTA)</w:t>
            </w:r>
          </w:p>
        </w:tc>
        <w:tc>
          <w:tcPr>
            <w:tcW w:w="1417"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МВС</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Адміністрація Держспецзв’язку</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 xml:space="preserve">Рада національної безпеки і оборони України </w:t>
            </w:r>
            <w:r w:rsidRPr="00CE037E">
              <w:rPr>
                <w:rFonts w:ascii="Times New Roman" w:hAnsi="Times New Roman"/>
                <w:noProof/>
                <w:sz w:val="26"/>
                <w:szCs w:val="26"/>
                <w:lang w:val="en-AU"/>
              </w:rPr>
              <w:br/>
              <w:t>(за згодою)</w:t>
            </w:r>
          </w:p>
        </w:tc>
        <w:tc>
          <w:tcPr>
            <w:tcW w:w="3403" w:type="dxa"/>
            <w:tcBorders>
              <w:top w:val="nil"/>
              <w:left w:val="nil"/>
              <w:bottom w:val="nil"/>
              <w:right w:val="nil"/>
            </w:tcBorders>
            <w:hideMark/>
          </w:tcPr>
          <w:p w:rsidR="00747186" w:rsidRPr="00CE037E" w:rsidRDefault="00747186">
            <w:pPr>
              <w:spacing w:before="120"/>
              <w:ind w:left="1" w:hanging="3"/>
              <w:rPr>
                <w:rFonts w:ascii="Times New Roman" w:hAnsi="Times New Roman"/>
                <w:noProof/>
                <w:sz w:val="26"/>
                <w:szCs w:val="26"/>
                <w:lang w:val="en-AU"/>
              </w:rPr>
            </w:pPr>
            <w:r w:rsidRPr="00CE037E">
              <w:rPr>
                <w:rFonts w:ascii="Times New Roman" w:hAnsi="Times New Roman"/>
                <w:noProof/>
                <w:sz w:val="26"/>
                <w:szCs w:val="26"/>
                <w:lang w:val="en-AU"/>
              </w:rPr>
              <w:t>проведено оцінювання загроз організованої злочинності в Інтернеті (IOCTA)</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Розшук осіб, зниклих безвісти за особливих обставин</w:t>
      </w:r>
    </w:p>
    <w:p w:rsidR="00747186" w:rsidRPr="00CE037E" w:rsidRDefault="00747186" w:rsidP="00747186">
      <w:pPr>
        <w:spacing w:before="120"/>
        <w:ind w:left="1" w:firstLine="566"/>
        <w:jc w:val="both"/>
        <w:rPr>
          <w:noProof/>
          <w:sz w:val="26"/>
          <w:szCs w:val="26"/>
          <w:lang w:val="en-AU"/>
        </w:rPr>
      </w:pPr>
      <w:r w:rsidRPr="00CE037E">
        <w:rPr>
          <w:iCs/>
          <w:noProof/>
          <w:sz w:val="26"/>
          <w:szCs w:val="26"/>
          <w:lang w:val="en-AU"/>
        </w:rPr>
        <w:t xml:space="preserve">Очікуваний результат реалізації операційної цілі у 2026 році — </w:t>
      </w:r>
      <w:r w:rsidRPr="00CE037E">
        <w:rPr>
          <w:noProof/>
          <w:sz w:val="26"/>
          <w:szCs w:val="26"/>
          <w:lang w:val="en-AU"/>
        </w:rPr>
        <w:t>підвищення рівня ефективності розшуку осіб, зниклих безвісти за особливих обставин, забезпечення оперативного отримання даних про осіб, зниклих безвісти за особливих обставин.</w:t>
      </w:r>
    </w:p>
    <w:p w:rsidR="00747186" w:rsidRPr="00CE037E" w:rsidRDefault="00747186" w:rsidP="00747186">
      <w:pPr>
        <w:spacing w:before="120"/>
        <w:ind w:left="1" w:firstLine="566"/>
        <w:jc w:val="both"/>
        <w:rPr>
          <w:noProof/>
          <w:sz w:val="26"/>
          <w:szCs w:val="26"/>
          <w:lang w:val="en-AU"/>
        </w:rPr>
      </w:pPr>
      <w:r w:rsidRPr="00CE037E">
        <w:rPr>
          <w:iCs/>
          <w:noProof/>
          <w:sz w:val="26"/>
          <w:szCs w:val="26"/>
          <w:lang w:val="en-AU"/>
        </w:rPr>
        <w:t xml:space="preserve">Ключовий показник реалізації операційної цілі на 2026 рік — </w:t>
      </w:r>
      <w:r w:rsidRPr="00CE037E">
        <w:rPr>
          <w:noProof/>
          <w:sz w:val="26"/>
          <w:szCs w:val="26"/>
          <w:lang w:val="en-AU"/>
        </w:rPr>
        <w:t>інтегровано Єдиний реєстр осіб, зниклих безвісти за особливих обставин, з трьома державними інформаційними системами.</w:t>
      </w:r>
    </w:p>
    <w:p w:rsidR="00747186" w:rsidRPr="00CE037E" w:rsidRDefault="00747186" w:rsidP="00747186">
      <w:pPr>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спроможності щодо розшуку осіб, зниклих безвісти за особливих обставин, та ідентифікації невпізнаних тіл (останків)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розширення технічної інтеграції з іншими державними інформаційними системами та реєстрами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МВС</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взаємодію між Єдиним реєстром осіб, зниклих безвісти за особливих обставин, та трьома державними інформаційними системами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Євроінтеграція цифрових послуг і ринків</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гармонізація правил функціонування онлайн-середовища, цифрових ринків і послуг з правом Європейського Союзу (acquis ЄС) та забезпечення транскордонної взаємодії державних цифрових сервісів, що дасть змогу створити передумови для розширення участі українського бізнесу на європейському цифровому ринку.</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 — 50 відсотків громадян України та бізнесу скористалися допомогою European Digital Identity Wallet у мобільному додатку Порталу Дія (Дія) в межах України з метою створення умов для інтеграції України до Єдиного цифрового ринку Європейського Союзу (Single Digital Market).</w:t>
      </w:r>
    </w:p>
    <w:p w:rsidR="00747186" w:rsidRPr="00CE037E" w:rsidRDefault="00747186" w:rsidP="00747186">
      <w:pPr>
        <w:jc w:val="both"/>
        <w:textAlignment w:val="baseline"/>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2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інтеграції України до Єдиного цифрового ринку Європейського Союзу (Single Digital Market)</w:t>
            </w:r>
          </w:p>
        </w:tc>
        <w:tc>
          <w:tcPr>
            <w:tcW w:w="4112"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 xml:space="preserve">1) формування і використання цифрових документів європейського зразка (електронних посвідчень ідентифікаційних даних та електронних посвідчень атрибутів) за допомогою European Digital Identity Wallet як </w:t>
            </w:r>
            <w:r w:rsidRPr="00CE037E">
              <w:rPr>
                <w:rFonts w:ascii="Times New Roman" w:hAnsi="Times New Roman"/>
                <w:noProof/>
                <w:sz w:val="26"/>
                <w:szCs w:val="26"/>
                <w:lang w:val="en-AU"/>
              </w:rPr>
              <w:lastRenderedPageBreak/>
              <w:t>функціональної можливості мобільного додатка Порталу Дія (Дія)</w:t>
            </w:r>
          </w:p>
        </w:tc>
        <w:tc>
          <w:tcPr>
            <w:tcW w:w="1417"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lastRenderedPageBreak/>
              <w:t>жовтень</w:t>
            </w:r>
          </w:p>
        </w:tc>
        <w:tc>
          <w:tcPr>
            <w:tcW w:w="2411"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208" w:type="dxa"/>
            <w:tcBorders>
              <w:top w:val="nil"/>
              <w:left w:val="nil"/>
              <w:bottom w:val="nil"/>
              <w:right w:val="nil"/>
            </w:tcBorders>
            <w:hideMark/>
          </w:tcPr>
          <w:p w:rsidR="00747186" w:rsidRPr="00CE037E" w:rsidRDefault="00747186">
            <w:pPr>
              <w:tabs>
                <w:tab w:val="left" w:pos="390"/>
              </w:tabs>
              <w:spacing w:before="120"/>
              <w:ind w:right="-168"/>
              <w:textAlignment w:val="baseline"/>
              <w:rPr>
                <w:rFonts w:ascii="Times New Roman" w:hAnsi="Times New Roman"/>
                <w:noProof/>
                <w:sz w:val="26"/>
                <w:szCs w:val="26"/>
                <w:lang w:val="en-AU"/>
              </w:rPr>
            </w:pPr>
            <w:r w:rsidRPr="00CE037E">
              <w:rPr>
                <w:rFonts w:ascii="Times New Roman" w:hAnsi="Times New Roman"/>
                <w:noProof/>
                <w:sz w:val="26"/>
                <w:szCs w:val="26"/>
                <w:lang w:val="en-AU"/>
              </w:rPr>
              <w:t xml:space="preserve">створено можливість використання громадянами України та бізнесом European Digital Identity Wallet в мобільному додатку Порталу Дія (Дія) для формування і використання цифрових </w:t>
            </w:r>
            <w:r w:rsidRPr="00CE037E">
              <w:rPr>
                <w:rFonts w:ascii="Times New Roman" w:hAnsi="Times New Roman"/>
                <w:noProof/>
                <w:sz w:val="26"/>
                <w:szCs w:val="26"/>
                <w:lang w:val="en-AU"/>
              </w:rPr>
              <w:lastRenderedPageBreak/>
              <w:t>документів європейського зразка (електронних посвідчень ідентифікаційних даних та електронних посвідчень атрибутів)</w:t>
            </w:r>
          </w:p>
        </w:tc>
      </w:tr>
      <w:tr w:rsidR="00747186" w:rsidRPr="00CE037E" w:rsidTr="00747186">
        <w:trPr>
          <w:trHeight w:val="20"/>
        </w:trPr>
        <w:tc>
          <w:tcPr>
            <w:tcW w:w="3121" w:type="dxa"/>
            <w:tcBorders>
              <w:top w:val="nil"/>
              <w:left w:val="nil"/>
              <w:bottom w:val="nil"/>
              <w:right w:val="nil"/>
            </w:tcBorders>
          </w:tcPr>
          <w:p w:rsidR="00747186" w:rsidRPr="00CE037E" w:rsidRDefault="00747186">
            <w:pPr>
              <w:tabs>
                <w:tab w:val="left" w:pos="390"/>
              </w:tabs>
              <w:spacing w:before="120"/>
              <w:jc w:val="both"/>
              <w:textAlignment w:val="baseline"/>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інтеграцію з єдиним цифровим шлюзом</w:t>
            </w:r>
          </w:p>
        </w:tc>
        <w:tc>
          <w:tcPr>
            <w:tcW w:w="1417"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208"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widowControl w:val="0"/>
        <w:spacing w:before="240" w:after="120"/>
        <w:jc w:val="center"/>
        <w:rPr>
          <w:i/>
          <w:noProof/>
          <w:sz w:val="26"/>
          <w:szCs w:val="26"/>
          <w:lang w:val="en-AU"/>
        </w:rPr>
      </w:pPr>
      <w:r w:rsidRPr="00CE037E">
        <w:rPr>
          <w:i/>
          <w:noProof/>
          <w:sz w:val="26"/>
          <w:szCs w:val="26"/>
          <w:lang w:val="en-AU"/>
        </w:rPr>
        <w:t>Операційна ціль. Стійкі електронні комунікації та доступ до швидкісного Інтернету</w:t>
      </w:r>
    </w:p>
    <w:p w:rsidR="00747186" w:rsidRPr="00CE037E" w:rsidRDefault="00747186" w:rsidP="00747186">
      <w:pPr>
        <w:spacing w:before="120"/>
        <w:ind w:firstLine="596"/>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забезпечення доступного та безперервного зв’язку на всій території України, зокрема на прифронтових територіях, та створення умов для розгортання нових технологій зв’язку.</w:t>
      </w:r>
    </w:p>
    <w:p w:rsidR="00747186" w:rsidRPr="00CE037E" w:rsidRDefault="00747186" w:rsidP="00747186">
      <w:pPr>
        <w:spacing w:before="120"/>
        <w:ind w:firstLine="596"/>
        <w:jc w:val="both"/>
        <w:textAlignment w:val="baseline"/>
        <w:rPr>
          <w:noProof/>
          <w:sz w:val="26"/>
          <w:szCs w:val="26"/>
          <w:lang w:val="en-AU"/>
        </w:rPr>
      </w:pPr>
      <w:r w:rsidRPr="00CE037E">
        <w:rPr>
          <w:noProof/>
          <w:sz w:val="26"/>
          <w:szCs w:val="26"/>
          <w:lang w:val="en-AU"/>
        </w:rPr>
        <w:t>Ключовий показник реалізації операційної цілі на 2026 рік — забезпечено роботу не менш як 50 відсотків базових станцій мобільного зв’язку протягом не менше 72 годин у разі відсутності енергопостачання за допомогою альтернативних джерел.</w:t>
      </w:r>
    </w:p>
    <w:p w:rsidR="00747186" w:rsidRPr="00CE037E" w:rsidRDefault="00747186" w:rsidP="00747186">
      <w:pPr>
        <w:jc w:val="both"/>
        <w:textAlignment w:val="baseline"/>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сталості надання електронних комунікаційних послуг</w:t>
            </w:r>
          </w:p>
        </w:tc>
        <w:tc>
          <w:tcPr>
            <w:tcW w:w="4112"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забезпечення сталості мобільного звʼязку під час припинення енергопостачання</w:t>
            </w:r>
          </w:p>
        </w:tc>
        <w:tc>
          <w:tcPr>
            <w:tcW w:w="1417"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забезпечено роботу не менш як 50 відсотків базових станцій мобільного зв’язку протягом не менше 72 годин у разі відсутності енергопостачання за </w:t>
            </w:r>
            <w:r w:rsidRPr="00CE037E">
              <w:rPr>
                <w:rFonts w:ascii="Times New Roman" w:hAnsi="Times New Roman"/>
                <w:noProof/>
                <w:sz w:val="26"/>
                <w:szCs w:val="26"/>
                <w:lang w:val="en-AU"/>
              </w:rPr>
              <w:lastRenderedPageBreak/>
              <w:t>допомогою альтернативних джерел</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Ефективне урядування: документообіг, взаємодія з громадянами, </w:t>
      </w:r>
      <w:r w:rsidRPr="00CE037E">
        <w:rPr>
          <w:i/>
          <w:noProof/>
          <w:sz w:val="26"/>
          <w:szCs w:val="26"/>
          <w:lang w:val="en-AU"/>
        </w:rPr>
        <w:br/>
        <w:t>інтероперабельність і відкриті дані</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 xml:space="preserve">Очікуваний результат реалізації операційної цілі у 2026 році — формування інституційної, нормативної та організаційної основи, яка дасть змогу державі перейти до узгодженої, керованої та ефективної цифрової трансформації. </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90 відсотків спеціальних перевірок щодо осіб, які претендують на зайняття посад, пов’язаних з виконанням функцій держави або місцевого самоврядування, проводяться автоматично шляхом електронної інформаційної взаємодії;</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80 відсотків довідок, які надаються кадровими та фінансовими підрозділами державних органів, генеруються автоматично;</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100 відсотків державних службовців отримали можливість генерації та використання цифрових посвідчень;</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визначено та запроваджено базові правові, організаційні та інформаційно-технологічні засади цифровізації;</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створено умови для надання 80 відсоткам економічних операторів можливості стати користувачами цифрового проекту у сфері електронної простежуваності обігу алкогольних напоїв, тютюнових виробів та рідин, що використовуються в електронних сигаретах;</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забезпечено функціонування Електронної системи обігу алкогольних напоїв, тютюнових виробів та рідин, що використовуються в електронних сигаретах (еАкциз), у ІІІ кварталі 2026 р., що дало змогу збільшити обсяг надходження акцизного податку до бюджету на 15 відсотків;</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впроваджено не менше трьох та масштабовано не менше двох пріоритетних цифрових проектів з антикорупційним, економічним та соціальним ефектом, які змінюють підходи до державного управління, зменшують адміністративні бар’єри та підвищують довіру до держави;</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внесено зміни до переліку категорій розпорядників інформації та розширено обсяг публічної інформації, яка підлягає оприлюдненню, а також врегулювано процес її повторного використання;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lastRenderedPageBreak/>
        <w:t>визначено засади інтероперабельності в Україні та заходи для її забезпечення та розвитку;</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уніфіковано правила для всього життєвого циклу державних інформаційно-комунікаційних систем;</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впроваджено інструмент електронної демократії щодо комунікації громадян України з органами місцевого самоврядування та військовими адміністраціями населених пунктів засобами Єдиного державного вебпорталу електронних послуг (єДумка) з метою забезпечення участі у формуванні та реалізації місцевої політики.</w:t>
      </w:r>
    </w:p>
    <w:p w:rsidR="00747186" w:rsidRPr="00CE037E" w:rsidRDefault="00747186" w:rsidP="00747186">
      <w:pPr>
        <w:jc w:val="both"/>
        <w:textAlignment w:val="baseline"/>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119"/>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19"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Цифровізація проведення спеціальних перевірок</w:t>
            </w:r>
          </w:p>
        </w:tc>
        <w:tc>
          <w:tcPr>
            <w:tcW w:w="4112"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щодо внесення змін до деяких законодавчих актів України щодо вдосконалення процедури спеціальної перевірки осіб, які претендують на зайняття посад, які передбачають зайняття відповідального або особливо відповідального становища, а також посад з підвищеним корупційним ризиком</w:t>
            </w:r>
          </w:p>
        </w:tc>
        <w:tc>
          <w:tcPr>
            <w:tcW w:w="1417"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 xml:space="preserve">2) модернізація Єдиного державного вебпорталу електронних послуг (далі — Портал Дія) в частині функціоналу проведення спеціальної перевірки </w:t>
            </w:r>
          </w:p>
        </w:tc>
        <w:tc>
          <w:tcPr>
            <w:tcW w:w="1417"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tabs>
                <w:tab w:val="left" w:pos="390"/>
              </w:tabs>
              <w:spacing w:before="120"/>
              <w:textAlignment w:val="baseline"/>
              <w:rPr>
                <w:rFonts w:ascii="Times New Roman" w:hAnsi="Times New Roman"/>
                <w:noProof/>
                <w:sz w:val="26"/>
                <w:szCs w:val="26"/>
                <w:lang w:val="en-AU"/>
              </w:rPr>
            </w:pPr>
            <w:r w:rsidRPr="00CE037E">
              <w:rPr>
                <w:rFonts w:ascii="Times New Roman" w:hAnsi="Times New Roman"/>
                <w:noProof/>
                <w:sz w:val="26"/>
                <w:szCs w:val="26"/>
                <w:lang w:val="en-AU"/>
              </w:rPr>
              <w:t>модернізовано Портал Дія, забезпечено проведення спеціальної перевірки засобами Порталу Дія</w:t>
            </w:r>
          </w:p>
          <w:p w:rsidR="009F50C9" w:rsidRPr="00CE037E" w:rsidRDefault="009F50C9">
            <w:pPr>
              <w:tabs>
                <w:tab w:val="left" w:pos="390"/>
              </w:tabs>
              <w:spacing w:before="120"/>
              <w:textAlignment w:val="baseline"/>
              <w:rPr>
                <w:rFonts w:ascii="Times New Roman" w:hAnsi="Times New Roman"/>
                <w:noProof/>
                <w:sz w:val="26"/>
                <w:szCs w:val="26"/>
                <w:lang w:val="en-AU"/>
              </w:rPr>
            </w:pP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Цифровізація внутрішніх процесів державної служби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впровадження автоматичної генерації довідок, які надаються кадровими та фінансовими підрозділами державних органів, для державних службовців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створення можливості формувати довідки за запитом державного службовця “в один клік”, без залучення працівників кадрових та фінансових підрозділів державних органів</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модернізація Порталу Дія в частині створення функціоналу пошуку та зайняття вакансій державної служби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r w:rsidRPr="00CE037E">
              <w:rPr>
                <w:rFonts w:ascii="Times New Roman" w:hAnsi="Times New Roman"/>
                <w:noProof/>
                <w:sz w:val="26"/>
                <w:szCs w:val="26"/>
                <w:lang w:val="en-AU"/>
              </w:rPr>
              <w:br/>
              <w:t>НАДС</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модернізовано Портал Дія, забезпечено оприлюднення вакансій державної служби та можливості подання відгуків на вакансії засобами Порталу Дія</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забезпечено можливість генерації та використання посвідчення державного службовця в мобільному додатку Порталу Дія (Дія) в міністерствах та інших центральних органах виконавчої влади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можливість використання державними службовцями посвідчення державного службовця в мобільному додатку Порталу Дія (Дія)</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Формування правових та організаційних засад цифровізації та забезпечення </w:t>
            </w:r>
            <w:r w:rsidRPr="00CE037E">
              <w:rPr>
                <w:rFonts w:ascii="Times New Roman" w:hAnsi="Times New Roman"/>
                <w:noProof/>
                <w:sz w:val="26"/>
                <w:szCs w:val="26"/>
                <w:lang w:val="en-AU"/>
              </w:rPr>
              <w:lastRenderedPageBreak/>
              <w:t>інклюзивного доступу до цифрових ресурсів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1) розроблення та подання Кабінетові Міністрів України законопроекту про цифровізацію в Україні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концепції цифрової трансформації України (Цифрового порядку денного) на період до 2030 року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концепції розвитку хмарних послуг в Україні на 2026—2031 роки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створення та забезпечення функціонування інформаційно-комунікаційної системи для збирання, накопичення, оброблення та відображення в режимі реального часу та в динаміці інформації про стан реалізації державної політики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spacing w:before="120"/>
              <w:ind w:right="-124"/>
              <w:rPr>
                <w:rFonts w:ascii="Times New Roman" w:hAnsi="Times New Roman"/>
                <w:noProof/>
                <w:sz w:val="26"/>
                <w:szCs w:val="26"/>
                <w:lang w:val="en-AU"/>
              </w:rPr>
            </w:pPr>
            <w:r w:rsidRPr="00CE037E">
              <w:rPr>
                <w:rFonts w:ascii="Times New Roman" w:hAnsi="Times New Roman"/>
                <w:noProof/>
                <w:sz w:val="26"/>
                <w:szCs w:val="26"/>
                <w:lang w:val="en-AU"/>
              </w:rPr>
              <w:t>забезпечено доступ до інформації про стан реалізації не менше п’яти державних політик</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Реалізація та масштабування пріоритетних цифрових проектів з антикорупційним, економічним та соціальним ефектом, які змінюють підходи до державного управління, зменшують адміністративні бар’єри та </w:t>
            </w:r>
            <w:r w:rsidRPr="00CE037E">
              <w:rPr>
                <w:rFonts w:ascii="Times New Roman" w:hAnsi="Times New Roman"/>
                <w:noProof/>
                <w:sz w:val="26"/>
                <w:szCs w:val="26"/>
                <w:lang w:val="en-AU"/>
              </w:rPr>
              <w:lastRenderedPageBreak/>
              <w:t>підвищують довіру до держави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1) забезпечення введення Електронної системи обігу алкогольних напоїв, тютюнових виробів та рідин, що використовуються в електронних сигаретах (еАкциз) в промислову експлуатацію</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ind w:right="-96"/>
              <w:rPr>
                <w:rFonts w:ascii="Times New Roman" w:hAnsi="Times New Roman"/>
                <w:noProof/>
                <w:sz w:val="26"/>
                <w:szCs w:val="26"/>
                <w:lang w:val="en-AU"/>
              </w:rPr>
            </w:pPr>
            <w:r w:rsidRPr="00CE037E">
              <w:rPr>
                <w:rFonts w:ascii="Times New Roman" w:hAnsi="Times New Roman"/>
                <w:noProof/>
                <w:sz w:val="26"/>
                <w:szCs w:val="26"/>
                <w:lang w:val="en-AU"/>
              </w:rPr>
              <w:t>введено в промислову експлуатацію Електронну систему обігу алкогольних напоїв, тютюнових виробів та рідин, що використовуються в електронних сигаретах (еАкциз)</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реалізація цифрового проекту щодо розвитку електронного судочинства</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r w:rsidRPr="00CE037E">
              <w:rPr>
                <w:rFonts w:ascii="Times New Roman" w:hAnsi="Times New Roman"/>
                <w:noProof/>
                <w:sz w:val="26"/>
                <w:szCs w:val="26"/>
                <w:lang w:val="en-AU"/>
              </w:rPr>
              <w:br/>
              <w:t>Мін’юст</w:t>
            </w:r>
            <w:r w:rsidRPr="00CE037E">
              <w:rPr>
                <w:rFonts w:ascii="Times New Roman" w:hAnsi="Times New Roman"/>
                <w:noProof/>
                <w:sz w:val="26"/>
                <w:szCs w:val="26"/>
                <w:lang w:val="en-AU"/>
              </w:rPr>
              <w:br/>
              <w:t>ДСА (за згодою)</w:t>
            </w:r>
          </w:p>
        </w:tc>
        <w:tc>
          <w:tcPr>
            <w:tcW w:w="3119" w:type="dxa"/>
            <w:tcBorders>
              <w:top w:val="nil"/>
              <w:left w:val="nil"/>
              <w:bottom w:val="nil"/>
              <w:right w:val="nil"/>
            </w:tcBorders>
            <w:hideMark/>
          </w:tcPr>
          <w:p w:rsidR="00747186" w:rsidRPr="00CE037E" w:rsidRDefault="00747186">
            <w:pPr>
              <w:spacing w:before="120"/>
              <w:ind w:right="-82"/>
              <w:rPr>
                <w:rFonts w:ascii="Times New Roman" w:hAnsi="Times New Roman"/>
                <w:noProof/>
                <w:sz w:val="26"/>
                <w:szCs w:val="26"/>
                <w:lang w:val="en-AU"/>
              </w:rPr>
            </w:pPr>
            <w:r w:rsidRPr="00CE037E">
              <w:rPr>
                <w:rFonts w:ascii="Times New Roman" w:hAnsi="Times New Roman"/>
                <w:noProof/>
                <w:sz w:val="26"/>
                <w:szCs w:val="26"/>
                <w:lang w:val="en-AU"/>
              </w:rPr>
              <w:t>впроваджено щонайменше три послуги, спрямовані на розвиток електронного судочинства</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Вдосконалення правового регулювання та організаційних засад цифрового державного управління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відкриті дані та повторне використання інформації</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інтероперабельність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законопроекту про функціонування державних інформаційно-комунікаційних систем</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126"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інструменту електронної демократії — цифрової інфраструктури комунікації громадян з органами місцевого самоврядування та військовими адміністраціями населених пунктів засобами Єдиного державного вебпорталу </w:t>
            </w:r>
            <w:r w:rsidRPr="00CE037E">
              <w:rPr>
                <w:rFonts w:ascii="Times New Roman" w:hAnsi="Times New Roman"/>
                <w:noProof/>
                <w:sz w:val="26"/>
                <w:szCs w:val="26"/>
                <w:lang w:val="en-AU"/>
              </w:rPr>
              <w:lastRenderedPageBreak/>
              <w:t>електронних послуг (єДумка)</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1) розроблення та подання Кабінетові Міністрів України проекту постанови Кабінету Міністрів України про реалізацію експериментального проекту щодо комунікації громадян з органами місцевого самоврядування та військовими адміністраціями населених пунктів засобами Єдиного державного вебпорталу електронних послуг</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2) модернізація Єдиного державного вебпорталу електронних послуг в частині створення модуля (єДумка)</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липень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листопад</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Мінцифри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Мінцифри</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постанову Кабінету Міністрів України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забезпечено можливість участі громадян у формуванні та реалізації місцевої політики за допомогою модуля Єдиного державного вебпорталу електронних послуг (єДумка)</w:t>
            </w:r>
          </w:p>
        </w:tc>
      </w:tr>
    </w:tbl>
    <w:p w:rsidR="00747186" w:rsidRPr="00CE037E" w:rsidRDefault="00747186" w:rsidP="00747186">
      <w:pPr>
        <w:widowControl w:val="0"/>
        <w:spacing w:before="240" w:after="120"/>
        <w:jc w:val="center"/>
        <w:rPr>
          <w:i/>
          <w:noProof/>
          <w:sz w:val="26"/>
          <w:szCs w:val="26"/>
          <w:lang w:val="en-AU"/>
        </w:rPr>
      </w:pPr>
      <w:r w:rsidRPr="00CE037E">
        <w:rPr>
          <w:i/>
          <w:noProof/>
          <w:sz w:val="26"/>
          <w:szCs w:val="26"/>
          <w:lang w:val="en-AU"/>
        </w:rPr>
        <w:lastRenderedPageBreak/>
        <w:t xml:space="preserve">Операційна ціль. Масштабування е-послуг для громадян і бізнесу, впровадження штучного інтелекту </w:t>
      </w:r>
      <w:r w:rsidRPr="00CE037E">
        <w:rPr>
          <w:i/>
          <w:noProof/>
          <w:sz w:val="26"/>
          <w:szCs w:val="26"/>
          <w:lang w:val="en-AU"/>
        </w:rPr>
        <w:br/>
        <w:t>та зниження корупційних ризиків</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розширення переліку електронних сервісів, оптимізація мережі центрів надання адміністративних послуг і впровадження інструментів керування якістю послуг.</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впроваджено 50 нових електронних публічних послуг;</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визначено та опубліковано розрахунки реальної собівартості для 100 відсотків публічних послуг, що включено до експериментального проекту із розрахунку реальної вартості надання адміністративних послуг;</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проведено національний скринінг публічних послуг;</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створено умови для використання інформаційної системи “Мрія” із охопленням близько 500 тис. користувачів для понад 6500 шкіл.</w:t>
      </w:r>
    </w:p>
    <w:p w:rsidR="00747186" w:rsidRPr="00CE037E" w:rsidRDefault="00747186" w:rsidP="00747186">
      <w:pPr>
        <w:ind w:firstLine="567"/>
        <w:jc w:val="both"/>
        <w:textAlignment w:val="baseline"/>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60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60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line="228" w:lineRule="auto"/>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цифрової трансформації </w:t>
            </w:r>
            <w:r w:rsidRPr="00CE037E">
              <w:rPr>
                <w:rFonts w:ascii="Times New Roman" w:hAnsi="Times New Roman"/>
                <w:noProof/>
                <w:sz w:val="26"/>
                <w:szCs w:val="26"/>
                <w:lang w:val="en-AU"/>
              </w:rPr>
              <w:lastRenderedPageBreak/>
              <w:t xml:space="preserve">публічних послуг із акцентом на зручність, ефективність і усунення надлишкових сервісів </w:t>
            </w: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проведення національного скринінгу публічних послуг </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600" w:type="dxa"/>
            <w:tcBorders>
              <w:top w:val="nil"/>
              <w:left w:val="nil"/>
              <w:bottom w:val="nil"/>
              <w:right w:val="nil"/>
            </w:tcBorders>
            <w:hideMark/>
          </w:tcPr>
          <w:p w:rsidR="00747186" w:rsidRPr="00CE037E" w:rsidRDefault="00747186">
            <w:pPr>
              <w:widowControl w:val="0"/>
              <w:spacing w:before="120" w:line="228" w:lineRule="auto"/>
              <w:ind w:right="-120"/>
              <w:rPr>
                <w:rFonts w:ascii="Times New Roman" w:hAnsi="Times New Roman"/>
                <w:noProof/>
                <w:sz w:val="26"/>
                <w:szCs w:val="26"/>
                <w:lang w:val="en-AU"/>
              </w:rPr>
            </w:pPr>
            <w:r w:rsidRPr="00CE037E">
              <w:rPr>
                <w:rFonts w:ascii="Times New Roman" w:hAnsi="Times New Roman"/>
                <w:noProof/>
                <w:sz w:val="26"/>
                <w:szCs w:val="26"/>
                <w:lang w:val="en-AU"/>
              </w:rPr>
              <w:t xml:space="preserve">ідентифіковано публічні послуги, що є однаковими за </w:t>
            </w:r>
            <w:r w:rsidRPr="00CE037E">
              <w:rPr>
                <w:rFonts w:ascii="Times New Roman" w:hAnsi="Times New Roman"/>
                <w:noProof/>
                <w:sz w:val="26"/>
                <w:szCs w:val="26"/>
                <w:lang w:val="en-AU"/>
              </w:rPr>
              <w:lastRenderedPageBreak/>
              <w:t>змістом, надмірно бюрократизованими, неактуальними або незатребуваними, містять прогалини чи колізії у нормативному регулюванні, мають підвищені корупційні ризики або не відповідають принципам адміністративного спрощення та “paperless”</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ind w:right="-145"/>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законопроекту про внесення змін </w:t>
            </w:r>
            <w:r w:rsidRPr="00CE037E">
              <w:rPr>
                <w:rFonts w:ascii="Times New Roman" w:hAnsi="Times New Roman"/>
                <w:noProof/>
                <w:sz w:val="26"/>
                <w:szCs w:val="26"/>
                <w:lang w:val="en-AU"/>
              </w:rPr>
              <w:br/>
              <w:t xml:space="preserve">до Закону України “Про особливості надання публічних (електронних публічних) послуг” </w:t>
            </w:r>
            <w:r w:rsidRPr="00CE037E">
              <w:rPr>
                <w:rFonts w:ascii="Times New Roman" w:hAnsi="Times New Roman"/>
                <w:noProof/>
                <w:sz w:val="26"/>
                <w:szCs w:val="26"/>
                <w:lang w:val="en-AU"/>
              </w:rPr>
              <w:br/>
              <w:t>з метою узгодження із Законом України “Про адміністративну процедуру” та визначення особливостей розгляду і вирішення адміністративних справ під час надання публічних (електронних публічних) послуг</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60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3) забезпечення впровадження нових електронних публічних послуг, зокрема з питань соціального захисту, охорони здоров’я, оподаткування, підтримки ветеранів війни, ведення бізнесу, та послуг для </w:t>
            </w:r>
            <w:r w:rsidRPr="00CE037E">
              <w:rPr>
                <w:rFonts w:ascii="Times New Roman" w:hAnsi="Times New Roman"/>
                <w:noProof/>
                <w:sz w:val="26"/>
                <w:szCs w:val="26"/>
                <w:lang w:val="en-AU"/>
              </w:rPr>
              <w:lastRenderedPageBreak/>
              <w:t>водіїв</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60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впроваджено не менше 50 нових електронних публічних послуг на Порталі Дія </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Розвиток цифрової трансформації освітнього процесу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збільшення кількості закладів освіти та учнів, які користуються електронною освітньою інформаційною системою “Мрія”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60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умови для використання інформаційної системи “Мрія” у понад 6500 школах із загальним охопленням близько 500 тис. користувачів</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впровадження проекту “Мрія. Дошкілля”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60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можливість використання освітнього мобільного додатка “Мрія” у 500 закладах дошкільної освіти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Розвиток інноваційної економіки</w:t>
      </w:r>
    </w:p>
    <w:p w:rsidR="00747186" w:rsidRPr="00CE037E" w:rsidRDefault="00747186" w:rsidP="00747186">
      <w:pPr>
        <w:spacing w:before="120" w:line="276" w:lineRule="auto"/>
        <w:ind w:firstLine="567"/>
        <w:jc w:val="both"/>
        <w:rPr>
          <w:noProof/>
          <w:sz w:val="26"/>
          <w:szCs w:val="26"/>
          <w:lang w:val="en-AU"/>
        </w:rPr>
      </w:pPr>
      <w:r w:rsidRPr="00CE037E">
        <w:rPr>
          <w:bCs/>
          <w:noProof/>
          <w:sz w:val="26"/>
          <w:szCs w:val="26"/>
          <w:lang w:val="en-AU"/>
        </w:rPr>
        <w:t xml:space="preserve">Очікуваний результат реалізації операційної цілі у 2026 році — </w:t>
      </w:r>
      <w:r w:rsidRPr="00CE037E">
        <w:rPr>
          <w:noProof/>
          <w:sz w:val="26"/>
          <w:szCs w:val="26"/>
          <w:lang w:val="en-AU"/>
        </w:rPr>
        <w:t>створення сприятливих умов для функціонування венчурних фондів та прозорого ринку віртуальних активів, що забезпечуватиме зростання інвестицій у технологічні сектори, включно з рішеннями подвійного призначення.</w:t>
      </w:r>
    </w:p>
    <w:p w:rsidR="00747186" w:rsidRPr="00CE037E" w:rsidRDefault="00747186" w:rsidP="00747186">
      <w:pPr>
        <w:spacing w:before="120" w:line="276" w:lineRule="auto"/>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правові, економічні та організаційні засади державної політики для стимулювання розвитку сфери напівпровідників в Україні;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встановлено класифікацію систем штучного інтелекту за рівнями ризику, визначено чіткі вимоги до систем штучного інтелекту високого ризику та врегульовано обов’язки для їх провайдерів та користувачів;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впровадження організаційних та економічних засад державної політики у сфері організації та проведення азартних ігор та лотерейній сфері.</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державної політики розвитку інноваційних сфер, зокрема штучного інтелекту та напівпровідникових технологій</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штучний інтелект</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стимулювання розвитку сфери напівпровідникових технологій</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березень </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постанови Кабінету Міністрів України про експеримент щодо Великої мовної моделі (LLM), яка повинна врегулювати збір та передачу даних для формування корпусу даних для LLM</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проекту постанови Кабінету Міністрів України про реалізацію експериментального проекту щодо використання роботизованих систем та безпілотних авіаційних комплексів для доставки товарів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Удосконалення регулювання сфери азартних ігор та лотерей</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щодо обмеження участі військовослужбовців у відвідуванні гральних закладів та участі в азартних іграх</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про порядок ведення Єдиного реєстру державних лотерей, запроваджених в Україні, у тому числі перелік відомостей, що відображаються в ньому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Скринінг відповідності законодавства України праву ЄС</w:t>
      </w:r>
      <w:r w:rsidRPr="00CE037E">
        <w:rPr>
          <w:i/>
          <w:noProof/>
          <w:sz w:val="26"/>
          <w:szCs w:val="26"/>
          <w:lang w:val="en-AU"/>
        </w:rPr>
        <w:br/>
        <w:t xml:space="preserve"> за переговорними кластерами та їх відкриття</w:t>
      </w:r>
    </w:p>
    <w:p w:rsidR="00747186" w:rsidRPr="00CE037E" w:rsidRDefault="00747186" w:rsidP="00747186">
      <w:pPr>
        <w:spacing w:before="120"/>
        <w:ind w:firstLine="567"/>
        <w:jc w:val="both"/>
        <w:rPr>
          <w:noProof/>
          <w:sz w:val="26"/>
          <w:szCs w:val="26"/>
          <w:lang w:val="en-AU" w:eastAsia="en-US"/>
        </w:rPr>
      </w:pPr>
      <w:r w:rsidRPr="00CE037E">
        <w:rPr>
          <w:noProof/>
          <w:sz w:val="26"/>
          <w:szCs w:val="26"/>
          <w:lang w:val="en-AU"/>
        </w:rPr>
        <w:t xml:space="preserve">Очікуваний результат реалізації операційної цілі у 2026 році — </w:t>
      </w:r>
      <w:r w:rsidRPr="00CE037E">
        <w:rPr>
          <w:noProof/>
          <w:sz w:val="26"/>
          <w:szCs w:val="26"/>
          <w:lang w:val="en-AU" w:eastAsia="en-US"/>
        </w:rPr>
        <w:t>отримання інформації про проміжні та фінальні умови закриття переговорних кластерів, відкриття всіх переговорних кластерів.</w:t>
      </w:r>
    </w:p>
    <w:p w:rsidR="00747186" w:rsidRPr="00CE037E" w:rsidRDefault="00747186" w:rsidP="00747186">
      <w:pPr>
        <w:spacing w:before="120"/>
        <w:ind w:firstLine="567"/>
        <w:rPr>
          <w:noProof/>
          <w:sz w:val="26"/>
          <w:szCs w:val="26"/>
          <w:lang w:val="en-AU" w:eastAsia="en-US"/>
        </w:rPr>
      </w:pPr>
      <w:r w:rsidRPr="00CE037E">
        <w:rPr>
          <w:noProof/>
          <w:sz w:val="26"/>
          <w:szCs w:val="26"/>
          <w:lang w:val="en-AU" w:eastAsia="en-US"/>
        </w:rPr>
        <w:t>Ключові показники реалізації операційної цілі на 2026 рік:</w:t>
      </w:r>
    </w:p>
    <w:p w:rsidR="00747186" w:rsidRPr="00CE037E" w:rsidRDefault="00747186" w:rsidP="00747186">
      <w:pPr>
        <w:spacing w:before="120"/>
        <w:ind w:firstLine="567"/>
        <w:rPr>
          <w:noProof/>
          <w:sz w:val="26"/>
          <w:szCs w:val="26"/>
          <w:lang w:val="en-AU" w:eastAsia="en-US"/>
        </w:rPr>
      </w:pPr>
      <w:r w:rsidRPr="00CE037E">
        <w:rPr>
          <w:noProof/>
          <w:sz w:val="26"/>
          <w:szCs w:val="26"/>
          <w:lang w:val="en-AU" w:eastAsia="en-US"/>
        </w:rPr>
        <w:t>отримано інформацію про проміжні та фінальні умови закриття шести переговорних кластерів;</w:t>
      </w:r>
    </w:p>
    <w:p w:rsidR="00747186" w:rsidRPr="00CE037E" w:rsidRDefault="00747186" w:rsidP="00747186">
      <w:pPr>
        <w:spacing w:before="120"/>
        <w:ind w:firstLine="567"/>
        <w:rPr>
          <w:noProof/>
          <w:sz w:val="26"/>
          <w:szCs w:val="26"/>
          <w:lang w:val="en-AU" w:eastAsia="en-US"/>
        </w:rPr>
      </w:pPr>
      <w:r w:rsidRPr="00CE037E">
        <w:rPr>
          <w:noProof/>
          <w:sz w:val="26"/>
          <w:szCs w:val="26"/>
          <w:lang w:val="en-AU" w:eastAsia="en-US"/>
        </w:rPr>
        <w:t>відкрито шість переговорних кластерів.</w:t>
      </w:r>
    </w:p>
    <w:p w:rsidR="00747186" w:rsidRPr="00CE037E" w:rsidRDefault="00747186" w:rsidP="00747186">
      <w:pPr>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265"/>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19"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114" w:firstLine="0"/>
              <w:rPr>
                <w:rFonts w:ascii="Times New Roman" w:hAnsi="Times New Roman"/>
                <w:noProof/>
                <w:sz w:val="26"/>
                <w:szCs w:val="26"/>
                <w:lang w:val="en-AU"/>
              </w:rPr>
            </w:pPr>
            <w:r w:rsidRPr="00CE037E">
              <w:rPr>
                <w:rFonts w:ascii="Times New Roman" w:hAnsi="Times New Roman"/>
                <w:noProof/>
                <w:sz w:val="26"/>
                <w:szCs w:val="26"/>
                <w:lang w:val="en-AU"/>
              </w:rPr>
              <w:t>Відкриття переговорів про вступ до ЄС за переговорними кластерами “Основи процесу вступу до ЄС”, “Внутрішній ринок”, “Конкурентоспроможність та інклюзивний розвиток”, “Зелений порядок та стале з’єднання”, “Ресурси, сільське господарство та політика згуртованості”, “Зовнішні відносини”</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здійснення адвокаційних заходів з метою забезпечення високого рівня підтримки країнами — членами ЄС процесу вступу України до ЄС</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проведення Міжурядових конференцій між Україною та ЄС щодо переговорів про вступ України в ЄС</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r w:rsidRPr="00CE037E">
              <w:rPr>
                <w:rFonts w:ascii="Times New Roman" w:hAnsi="Times New Roman"/>
                <w:noProof/>
                <w:sz w:val="26"/>
                <w:szCs w:val="26"/>
                <w:lang w:val="en-AU"/>
              </w:rPr>
              <w:br/>
              <w:t>МЗС</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проміжні та фінальні умови (бенчмарки) для закриття переговорних кластерів “Основи процесу вступу до ЄС”, “Внутрішній ринок”, “Конкурентоспроможність та інклюзивний розвиток”, “Зелений порядок та стале з’єднання”, “Ресурси, сільське господарство та політика згуртованості”, “Зовнішні відносини” та розпочато переговори про вступ України до ЄС</w:t>
            </w:r>
          </w:p>
        </w:tc>
      </w:tr>
      <w:tr w:rsidR="00747186" w:rsidRPr="00CE037E" w:rsidTr="00747186">
        <w:trPr>
          <w:trHeight w:val="20"/>
        </w:trPr>
        <w:tc>
          <w:tcPr>
            <w:tcW w:w="3119"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Продовження політичного діалогу з інституціями та державами — членами ЄС з метою поглиблення взаємодії у процесі переговорів про вступ</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проведення одинадцятого засідання Ради асоціації між Україною та ЄС</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проведення другої міжурядової конференції в рамках українсько-нідерландського діалогу з питань підтримки інтеграції України до ЄС</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r w:rsidRPr="00CE037E">
              <w:rPr>
                <w:rFonts w:ascii="Times New Roman" w:hAnsi="Times New Roman"/>
                <w:noProof/>
                <w:sz w:val="26"/>
                <w:szCs w:val="26"/>
                <w:lang w:val="en-AU"/>
              </w:rPr>
              <w:br/>
              <w:t>МЗС</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одинадцяте засідання Ради асоціації між Україною та ЄС, другу міжурядову конференцію в рамках українсько-нідерландського діалогу з питань підтримки інтеграції України до ЄС</w:t>
            </w:r>
          </w:p>
        </w:tc>
      </w:tr>
      <w:tr w:rsidR="00747186" w:rsidRPr="00CE037E" w:rsidTr="00747186">
        <w:trPr>
          <w:trHeight w:val="20"/>
        </w:trPr>
        <w:tc>
          <w:tcPr>
            <w:tcW w:w="3119"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детального інформування Європейської Комісії з </w:t>
            </w:r>
            <w:r w:rsidRPr="00CE037E">
              <w:rPr>
                <w:rFonts w:ascii="Times New Roman" w:hAnsi="Times New Roman"/>
                <w:noProof/>
                <w:sz w:val="26"/>
                <w:szCs w:val="26"/>
                <w:lang w:val="en-AU"/>
              </w:rPr>
              <w:lastRenderedPageBreak/>
              <w:t>метою проведення нею оцінки подальшого прогресу, досягнутого Україною на шляху до членства в ЄС</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noProof/>
                <w:sz w:val="26"/>
                <w:szCs w:val="26"/>
                <w:lang w:val="en-AU"/>
              </w:rPr>
              <w:lastRenderedPageBreak/>
              <w:t xml:space="preserve">координація збору інформації про прогрес України в рамках Пакета </w:t>
            </w:r>
            <w:r w:rsidRPr="00CE037E">
              <w:rPr>
                <w:rFonts w:ascii="Times New Roman" w:hAnsi="Times New Roman"/>
                <w:noProof/>
                <w:sz w:val="26"/>
                <w:szCs w:val="26"/>
                <w:lang w:val="en-AU"/>
              </w:rPr>
              <w:lastRenderedPageBreak/>
              <w:t>розширення Європейського Союзу 2026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Віце-прем’єр-міністр з питань європейської та </w:t>
            </w:r>
            <w:r w:rsidRPr="00CE037E">
              <w:rPr>
                <w:rFonts w:ascii="Times New Roman" w:hAnsi="Times New Roman"/>
                <w:noProof/>
                <w:sz w:val="26"/>
                <w:szCs w:val="26"/>
                <w:lang w:val="en-AU"/>
              </w:rPr>
              <w:lastRenderedPageBreak/>
              <w:t>євроатлантичної інтеграції України</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надіслано Європейській Комісії інформацію про прогрес України в рамках </w:t>
            </w:r>
            <w:r w:rsidRPr="00CE037E">
              <w:rPr>
                <w:rFonts w:ascii="Times New Roman" w:hAnsi="Times New Roman"/>
                <w:noProof/>
                <w:sz w:val="26"/>
                <w:szCs w:val="26"/>
                <w:lang w:val="en-AU"/>
              </w:rPr>
              <w:lastRenderedPageBreak/>
              <w:t>Пакета розширення Європейського Союзу 2026 року</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Операційна ціль. Гармонізація українського законодавства з правом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впровадження законів, прийняття яких передбачено на визначений період дорожніми картами з питань верховенства права, функціонування демократичних інституцій, реформи державного управління та планом заходів щодо захисту прав осіб, які належать до національних меншин (спільнот) України, а також Національною програмою адаптації законодавства України до права Європейського Союзу (acquis ЄC);</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умов для вільної реалізації свободи мирних зібрань в Україні відповідно до вимог статті 39 Конституції України, статті 11 Конвенції про захист прав людини і основоположних свобод, Рішень Європейського Суду з прав людини;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доповнення та оновлення законодавчої бази України щодо забезпечення прав осіб, які належать до національних меншин (спільнот) України, відповідно до міжнародних зобов’язань України та стандартів Ради Європи з урахуванням результатів консультацій із громадянським суспільством, у тому числі з особами, які належать до національних меншин, на центральному та місцевому рівнях за різними формами;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отримання нового імпульсу на шляху до мінімізації рівня корупції в Україні;</w:t>
      </w:r>
    </w:p>
    <w:p w:rsidR="00747186" w:rsidRPr="00CE037E" w:rsidRDefault="00747186" w:rsidP="00747186">
      <w:pPr>
        <w:spacing w:before="120"/>
        <w:ind w:firstLine="567"/>
        <w:jc w:val="both"/>
        <w:rPr>
          <w:iCs/>
          <w:noProof/>
          <w:sz w:val="26"/>
          <w:szCs w:val="26"/>
          <w:lang w:val="en-AU"/>
        </w:rPr>
      </w:pPr>
      <w:r w:rsidRPr="00CE037E">
        <w:rPr>
          <w:iCs/>
          <w:noProof/>
          <w:sz w:val="26"/>
          <w:szCs w:val="26"/>
          <w:lang w:val="en-AU"/>
        </w:rPr>
        <w:t>приведення національного законодавства у сфері протидії економічним правопорушенням у відповідність із європейськими та міжнародними стандартами, посилення інституційної спроможності та незалежності БЕБ відповідно до зобов’язань України у сфері євроінтеграції;</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врегулювання брокерської діяльності у сфері нерухомості на законодавчому рівні;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політичної та фінансової незалежності національного регулятора у сфері електронних комунікацій, наявності технічних, фінансових та людських ресурсів для виконання покладених на нього завдань.</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Ключові показники реалізації операційної цілі на 2026 рік:</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забезпечено впровадження законів (</w:t>
      </w:r>
      <w:sdt>
        <w:sdtPr>
          <w:rPr>
            <w:noProof/>
            <w:sz w:val="26"/>
            <w:szCs w:val="26"/>
            <w:lang w:val="en-AU"/>
          </w:rPr>
          <w:tag w:val="goog_rdk_0"/>
          <w:id w:val="2132965714"/>
        </w:sdtPr>
        <w:sdtContent/>
      </w:sdt>
      <w:r w:rsidRPr="00CE037E">
        <w:rPr>
          <w:noProof/>
          <w:sz w:val="26"/>
          <w:szCs w:val="26"/>
          <w:lang w:val="en-AU"/>
        </w:rPr>
        <w:t>75 відсотків загальної кількості), які прийнято на визначений період згідно із дорожніми картами з питань верховенства права, функціонування демократичних інституцій, реформи державного управління та планом заходів щодо захисту прав осіб, які належать до національних меншин (спільнот) України, а також Національною програмою адаптації законодавства України до права Європейського Союзу (acquis ЄC);</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імплементовано міжнародні та європейські стандарти щодо прав, підтримки та захисту жертв злочинів, щодо деталізації інформації про кримінальне провадження, що надається потерпілому;</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посилено механізм захисту прав осіб, які належать до національних меншин (спільнот) та корінних народів України під час реалізації державної політики, зокрема на рівні місцевого самоврядування та створено правове середовище, що сприяє толерантності та взаємоповазі в українському суспільстві, зокрема з протидією дискримінації та мові ворожнечі за етнічною, культурною, мовною чи релігійною ознакою;</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запроваджено систему ефективної протидії використанню мови ворожнечі у публічному просторі та медіа, а також підвищено обізнаність населення про шкідливий вплив мови ворожнечі, визначено механізми правового захисту від расизму, ксенофобії та мови ворожнечі;</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 xml:space="preserve">визначено вектори протидії корупційним проявам на період до 2030 року; </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забезпечено невідворотність покарання за вчинення корупційних та пов’язаних з корупцією правопорушень;</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посилено контроль за ефективністю досудового розслідування, узгоджено повноваження керівників детективів з положеннями Кримінального процесуального кодексу України;</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посилено аналітичний потенціал БЕБ, визначено БЕБ центральним органом виконавчої влади із спеціальним статусом, що забезпечує належні гарантії його інституційної незалежності, стабільності та ефективності виконання завдань у сфері протидії економічним правопорушенням відповідно до європейських стандартів;</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імплементовано міжнародні та європейські стандарти з питань кримінальної відповідальності за підробку валюти в національне законодавство;</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створено відповідну законодавчу базу, яка визначає єдині правила провадження брокерської діяльності та регулює діяльність брокерів у сфері нерухомості;</w:t>
      </w:r>
    </w:p>
    <w:p w:rsidR="00747186" w:rsidRPr="00CE037E" w:rsidRDefault="00747186" w:rsidP="00747186">
      <w:pPr>
        <w:spacing w:before="100" w:beforeAutospacing="1"/>
        <w:ind w:firstLine="567"/>
        <w:jc w:val="both"/>
        <w:rPr>
          <w:noProof/>
          <w:sz w:val="26"/>
          <w:szCs w:val="26"/>
          <w:lang w:val="en-AU"/>
        </w:rPr>
      </w:pPr>
      <w:r w:rsidRPr="00CE037E">
        <w:rPr>
          <w:noProof/>
          <w:sz w:val="26"/>
          <w:szCs w:val="26"/>
          <w:lang w:val="en-AU"/>
        </w:rPr>
        <w:t>посилено незалежність Національної комісії, що здійснює державне регулювання у сферах електронних комунікацій, радіочастотного спектра та надання послуг поштового зв’язку, із забезпеченням необхідними технічними, фінансовими і людськими ресурсами.</w:t>
      </w:r>
    </w:p>
    <w:p w:rsidR="00747186" w:rsidRPr="00CE037E" w:rsidRDefault="00747186" w:rsidP="00747186">
      <w:pPr>
        <w:ind w:firstLine="567"/>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545"/>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Інформування Європейської Комісії про прогрес у виконанні дорожніх карт з питань верховенства права, функціонування демократичних інституцій, реформи державного управління та плану заходів щодо захисту прав осіб, які належать до національних меншин (спільнот) України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координація збору інформації про прогрес України у виконанні дорожніх карт та плану заходів </w:t>
            </w:r>
          </w:p>
        </w:tc>
        <w:tc>
          <w:tcPr>
            <w:tcW w:w="1417" w:type="dxa"/>
            <w:tcBorders>
              <w:top w:val="nil"/>
              <w:left w:val="nil"/>
              <w:bottom w:val="nil"/>
              <w:right w:val="nil"/>
            </w:tcBorders>
            <w:hideMark/>
          </w:tcPr>
          <w:p w:rsidR="00747186" w:rsidRPr="00CE037E" w:rsidRDefault="00747186">
            <w:pPr>
              <w:spacing w:before="120"/>
              <w:ind w:left="-108" w:right="-111"/>
              <w:rPr>
                <w:rFonts w:ascii="Times New Roman" w:hAnsi="Times New Roman"/>
                <w:noProof/>
                <w:spacing w:val="-20"/>
                <w:sz w:val="26"/>
                <w:szCs w:val="26"/>
                <w:lang w:val="en-AU"/>
              </w:rPr>
            </w:pPr>
            <w:r w:rsidRPr="00CE037E">
              <w:rPr>
                <w:rFonts w:ascii="Times New Roman" w:hAnsi="Times New Roman"/>
                <w:noProof/>
                <w:sz w:val="26"/>
                <w:szCs w:val="26"/>
                <w:lang w:val="en-AU"/>
              </w:rPr>
              <w:t>щокварталу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надіслано Європейській Комісії інформацію про виконання дорожніх карт з питань верховенства права, функціонування демократичних інституцій, реформи державного управління та плану заходів щодо захисту прав осіб, які належать до національних меншин (спільнот)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Виконання Національної програми адаптації законодавства України до права Європейського Союзу (acquis ЄС) (у разі прийняття відповідного нормативно-правового акта)</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формування проміжних етапів виконання завдань, передбачених Національною програмою адаптації законодавства України до права Європейського Союзу (acquis ЄС) (у разі прийняття відповідного нормативно-правового акта)</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моніторинг виконання етапів та завдань із строком до грудня 2026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підготовлено та оприлюднено звіт про прогрес виконання Національної програми адаптації законодавства України до права Європейського Союзу (acquis ЄС) у 2026 році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функціонування інформаційної системи моніторингу виконання зобов’язань України у сфері європейської інтеграції “Пульс вступу”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здійснення моніторингу виконання дорожніх карт з питань верховенства права, функціонування демократичних інституцій, реформи державного управління та плану заходів щодо захисту прав осіб, які належать до національних меншин (спільнот) України, а також Національної програми адаптації законодавства України до права Європейського Союзу (acquis ЄС) в інформаційній системі моніторингу виконання зобов’язань України у сфері європейської інтеграції “Пульс вступу”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відображено прогрес виконання дорожніх карт з питань верховенства права, функціонування демократичних інституцій, реформи державного управління та плану заходів щодо захисту прав осіб, які належать до національних меншин (спільнот) України, а також Національної програми адаптації законодавства України до права Європейського Союзу (acquis ЄС) в інформаційній системі моніторингу виконання зобов’язань України у сфері європейської інтеграції “Пульс вступу”</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механізму надання правничої допомоги у транскордонних спорах через систему надання безоплатної правничої допомоги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Закону України “Про безоплатну правничу допомогу” щодо удосконалення правової регламентації інституту безоплатної правничої допомоги </w:t>
            </w:r>
            <w:r w:rsidRPr="00CE037E">
              <w:rPr>
                <w:rFonts w:ascii="Times New Roman" w:hAnsi="Times New Roman"/>
                <w:noProof/>
                <w:sz w:val="26"/>
                <w:szCs w:val="26"/>
                <w:lang w:val="en-AU"/>
              </w:rPr>
              <w:lastRenderedPageBreak/>
              <w:t>відповідно до положень Директиви 2002/08/ЄС</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noProof/>
                <w:sz w:val="26"/>
                <w:szCs w:val="26"/>
                <w:lang w:val="en-AU"/>
              </w:rPr>
            </w:pP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ефективного функціонування національного механізму забезпечення рівних прав жінок і чоловіків в різних сферах суспільного життя, приведення національного законодавства у відповідність з вимогами права Європейського Союзу (acquis ЄС) та міжнародних стандартів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статті 81 Цивільного процесуального кодексу України, що стосуються справ про дискримінацію з метою імплементації положень Директиви Ради Європейського Союзу 2004/113/ЄС</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національного законодавства з питань захисту прав та основоположних свобод людини у відповідність з актами права Європейського Союзу (acquis ЄС)</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деяких законодавчих актів з питань свободи мирних зібрань</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захист потерпілих від кримінальних правопорушень</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листопад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функціонування професійної адвокатури відповідно до європейських стандартів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адвокатуру та адвокатську діяльність” щодо вдосконалення діяльності адвокатури України та забезпечення прав адвокатів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ефективності функціонування судів шляхом зменшення строків розгляду справ, забезпечення єдності судової практики, запобігання випадкам зловживання сторонами наданими їм процесуальними правами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підвищення ефективності функціонування судів шляхом удосконалення процесуальних механізмів судочинства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Оптимізація діяльності та повноважень органів суддівського врядування та самоврядування, забезпечення незалежності та безперервного функціонування </w:t>
            </w:r>
            <w:r w:rsidRPr="00CE037E">
              <w:rPr>
                <w:rFonts w:ascii="Times New Roman" w:hAnsi="Times New Roman"/>
                <w:noProof/>
                <w:sz w:val="26"/>
                <w:szCs w:val="26"/>
                <w:lang w:val="en-AU"/>
              </w:rPr>
              <w:lastRenderedPageBreak/>
              <w:t>Державної судової адміністрації</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внесення змін до деяких законодавчих актів України щодо вдосконалення статусу та діяльності Державної судової адміністрації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законодавчої бази у сфері міжнародного правового співробітництва в кримінальних справах відповідно до вимог законодавства ЄС</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Кримінального процесуального кодексу України щодо запобігання та врегулювання з іншими державами конфлікту юрисдикції (підслідності та підсудності) у кримінальному провадженні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правового середовища, що сприяє толерантності та взаємоповазі в українському суспільстві, зокрема з протидією дискримінації та мові ворожнечі за етнічною, культурною, мовною чи релігійною ознакою</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засади запобігання та протидії дискримінації в Україні” з метою визначення термінів “мова ворожнечі”, “множинна дискримінація” та “дискримінація за асоціацією”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ДЕСС</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Визначення на період до 2030 року основних напрямів подальшого удосконалення загальної системи запобігання та протидії корупції, а також найбільш пріоритетних </w:t>
            </w:r>
            <w:r w:rsidRPr="00CE037E">
              <w:rPr>
                <w:rFonts w:ascii="Times New Roman" w:hAnsi="Times New Roman"/>
                <w:noProof/>
                <w:sz w:val="26"/>
                <w:szCs w:val="26"/>
                <w:lang w:val="en-AU"/>
              </w:rPr>
              <w:lastRenderedPageBreak/>
              <w:t>сфер з точки зору подолання корупції, їх ключових проблем та стратегічних результатів, яких слід досягти для вирішення зазначених проблем</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засади державної антикорупційної політики на 2026—2030 роки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Національне агентство з питань запобігання корупції</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на практиці невідворотності покарання за вчинення корупційних та пов’язаних з корупцією правопорушень шляхом підвищення ефективності здійснення кримінальних проваджень та проваджень у справах про адміністративні правопорушення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Кримінального процесуального кодексу України щодо неприпустимості зловживання процесуальними правами</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законопроекту про внесення змін до Кодексу України про адміністративні правопорушення щодо вдосконалення процедури притягнення до відповідальності за адміністративні правопорушення, пов’язані з корупцією, зокрема закріплення за Вищим антикорупційним судом підсудності справ за протоколами, складеними Національним </w:t>
            </w:r>
            <w:r w:rsidRPr="00CE037E">
              <w:rPr>
                <w:rFonts w:ascii="Times New Roman" w:hAnsi="Times New Roman"/>
                <w:noProof/>
                <w:sz w:val="26"/>
                <w:szCs w:val="26"/>
                <w:lang w:val="en-AU"/>
              </w:rPr>
              <w:lastRenderedPageBreak/>
              <w:t>агентством з питань запобігання корупції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Національне агентство з питань запобігання корупції</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Національне агентство з питань запобігання корупції</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функціонування БЕБ як ефективного органу, що протидіє правопорушенням, що посягають на функціонування економіки держави, посилено його операційну незалежність</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Кримінального процесуального кодексу України щодо визначення заступників Директора БЕБ, заступника керівника територіального управління БЕБ керівниками органів досудового розслідування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БЕБ</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інституційної спроможності БЕБ шляхом розширення інструментів, ресурсів і процедур, необхідних для попередження та розслідування кримінальних правопорушень, що посягають на функціонування економіки держави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Бюро економічної безпеки України” та інших законів щодо посилення інституційної спроможності Бюро економічної безпеки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БЕБ</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ефективних кримінально-правових засобів </w:t>
            </w:r>
            <w:r w:rsidRPr="00CE037E">
              <w:rPr>
                <w:rFonts w:ascii="Times New Roman" w:hAnsi="Times New Roman"/>
                <w:noProof/>
                <w:sz w:val="26"/>
                <w:szCs w:val="26"/>
                <w:lang w:val="en-AU"/>
              </w:rPr>
              <w:lastRenderedPageBreak/>
              <w:t>боротьби із підробкою валюти відповідно до європейських та міжнародних стандартів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розроблення та подання Кабінетові Міністрів України законопроекту про приєднання </w:t>
            </w:r>
            <w:r w:rsidRPr="00CE037E">
              <w:rPr>
                <w:rFonts w:ascii="Times New Roman" w:hAnsi="Times New Roman"/>
                <w:noProof/>
                <w:sz w:val="26"/>
                <w:szCs w:val="26"/>
                <w:lang w:val="en-AU"/>
              </w:rPr>
              <w:lastRenderedPageBreak/>
              <w:t>України до Міжнародної Конвенції про боротьбу з підробкою валюти, підписаної у Женеві 20 квітня 1929 р., та Протоколу до неї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БЕБ</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внесення змін до Кримінального та Кримінального процесуального кодексів України у зв’язку з приєднанням України до Міжнародної Конвенції про боротьбу з підробкою валюти 1929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БЕБ</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Встановлення кримінальної відповідальності за незаконні дії з коштами міжнародної фінансової допомоги ЄС</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Кримінального кодексу України щодо імплементації Директиви (ЄС) 2017/1371 Європейського Парламенту і Ради від 5 липня 2017 року про боротьбу з шахрайством, що завдає шкоди фінансовим інтересам Союзу, кримінально-правовими засобами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БЕБ</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внесення змін до Кримінального процесуального кодексу України щодо імплементації Директиви (ЄС) 2017/1371 Європейського Парламенту і Ради від 5 липня 2017 року про боротьбу з шахрайством, що завдає шкоди фінансовим інтересам Союзу, кримінально-правовими засобами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БЕБ</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врегулювання брокерської діяльності у сфері нерухомості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брокерську діяльність у сфері нерухомості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Фонд державного майна</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незалежності національного регулятора у сфері електронних комунікацій, наявності необхідних технічних, фінансових та людських ресурсів для виконання покладених на нього завдань</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законів України щодо посилення незалежності Національної комісії, що здійснює державне регулювання у сферах електронних комунікацій, радіочастотного спектра та надання послуг поштового зв’язку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комісія, що здійснює державне регулювання у сферах електронних комунікацій, радіочастотного спектра та надання послуг поштового зв’язку</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Удосконалення механізмів державного регулювання у сфері надання універсальних електронних комунікаційних послуг, створення правових умов для забезпечення доступності універсальних електронних комунікаційних послуг для всіх категорій кінцевих користувачів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законів України щодо врегулювання питань забезпечення доступності універсальних послуг</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комісія, що здійснює державне регулювання у сферах електронних комунікацій, радіочастотного спектра та надання послуг поштового зв’язку</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у відповідність із законодавством у сфері електронних комунікацій Кодексу України про адміністративні правопорушення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Кодексу України про адміністративні правопорушення щодо відповідальності у сфері електронних комунікацій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Національна комісія, що здійснює державне регулювання у сферах електронних комунікацій, радіочастотного спектра та надання послуг поштового зв’язку</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Відступ щодо застосування механізму коригування вуглецю на кордоні (CBAM)</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пом’якшення адміністративного та фінансового навантаження на українських виробників у зв’язку із застосуванням механізму коригування вуглецю на кордоні (Carbon Border Adjustment Mechanism) (далі — CBAM).</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 — забезпечено пом’якшення адміністративного та фінансового навантаження на українських виробників у зв’язку із застосуванням.</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Мінімізація негативних наслідків від застосування механізму коригування вуглецю на кордоні для українських виробників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консультацій з Європейською Комісією з метою пом’якшення адміністративного та фінансового навантаження на українських виробників у зв’язку із застосуванням механізму коригування вуглецю на кордоні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r w:rsidRPr="00CE037E">
              <w:rPr>
                <w:rFonts w:ascii="Times New Roman" w:hAnsi="Times New Roman"/>
                <w:noProof/>
                <w:sz w:val="26"/>
                <w:szCs w:val="26"/>
                <w:lang w:val="en-AU"/>
              </w:rPr>
              <w:br/>
              <w:t>Мінекономіки</w:t>
            </w:r>
            <w:r w:rsidRPr="00CE037E">
              <w:rPr>
                <w:rFonts w:ascii="Times New Roman" w:hAnsi="Times New Roman"/>
                <w:noProof/>
                <w:sz w:val="26"/>
                <w:szCs w:val="26"/>
                <w:lang w:val="en-AU"/>
              </w:rPr>
              <w:br/>
              <w:t>Міненерго</w:t>
            </w:r>
            <w:r w:rsidRPr="00CE037E">
              <w:rPr>
                <w:rFonts w:ascii="Times New Roman" w:hAnsi="Times New Roman"/>
                <w:noProof/>
                <w:sz w:val="26"/>
                <w:szCs w:val="26"/>
                <w:lang w:val="en-AU"/>
              </w:rPr>
              <w:br/>
              <w:t>Мінфін</w:t>
            </w:r>
            <w:r w:rsidRPr="00CE037E">
              <w:rPr>
                <w:rFonts w:ascii="Times New Roman" w:hAnsi="Times New Roman"/>
                <w:noProof/>
                <w:sz w:val="26"/>
                <w:szCs w:val="26"/>
                <w:lang w:val="en-AU"/>
              </w:rPr>
              <w:br/>
              <w:t>МЗС</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пом’якшення адміністративного та фінансового навантаження на українських виробників у зв’язку із застосуванням механізму коригування вуглецю на кордоні</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Отримання дорожньої карти з набуття повноправного членства в ОЕСР</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прийняття рішення Радою ОЕСР про надання дорожньої карти з набуття повноправного членства України в ОЕСР (Accession Roadmap).</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забезпечено приєднання до понад 10 правових інструментів ОЕСР;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поглиблено співробітництво з понад трьома робочими органами ОЕСР;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участь представників відповідних міністерств та інших центральних органів виконавчої влади у понад 15 засіданнях та інших заходах робочих органів ОЕСР.</w:t>
      </w:r>
    </w:p>
    <w:p w:rsidR="00747186" w:rsidRPr="00CE037E" w:rsidRDefault="00747186" w:rsidP="00747186">
      <w:pPr>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545"/>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0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Отримання від ОЕСР до кінця 2026 року дорожньої карти з набуття повноправного членства України в ОЕСР (Accession Roadmap) </w:t>
            </w:r>
          </w:p>
        </w:tc>
        <w:tc>
          <w:tcPr>
            <w:tcW w:w="4112" w:type="dxa"/>
            <w:tcBorders>
              <w:top w:val="nil"/>
              <w:left w:val="nil"/>
              <w:bottom w:val="nil"/>
              <w:right w:val="nil"/>
            </w:tcBorders>
            <w:hideMark/>
          </w:tcPr>
          <w:p w:rsidR="00747186" w:rsidRPr="00CE037E" w:rsidRDefault="00747186">
            <w:pPr>
              <w:widowControl w:val="0"/>
              <w:spacing w:before="100" w:line="228" w:lineRule="auto"/>
              <w:ind w:right="-111"/>
              <w:rPr>
                <w:rFonts w:ascii="Times New Roman" w:hAnsi="Times New Roman"/>
                <w:noProof/>
                <w:sz w:val="26"/>
                <w:szCs w:val="26"/>
                <w:lang w:val="en-AU"/>
              </w:rPr>
            </w:pPr>
            <w:r w:rsidRPr="00CE037E">
              <w:rPr>
                <w:rFonts w:ascii="Times New Roman" w:hAnsi="Times New Roman"/>
                <w:noProof/>
                <w:sz w:val="26"/>
                <w:szCs w:val="26"/>
                <w:lang w:val="en-AU"/>
              </w:rPr>
              <w:t>1) здійснення заходів щодо приєднання до правових інструментів ОЕСР та поглиблення співробітництва з робочими органами ОЕСР в рамках імплементації Програми Організації економічного співробітництва та розвитку для України (відповідно до завдань, виконання яких передбачено на 2026—2027 роки планом заходів з виконання Програми Організації економічного співробітництва та розвитку для України, затвердженим постановою Кабінету Міністрів України від 3 листопада 2023 р. № 1165)</w:t>
            </w:r>
          </w:p>
        </w:tc>
        <w:tc>
          <w:tcPr>
            <w:tcW w:w="1417"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r w:rsidRPr="00CE037E">
              <w:rPr>
                <w:rFonts w:ascii="Times New Roman" w:hAnsi="Times New Roman"/>
                <w:noProof/>
                <w:sz w:val="26"/>
                <w:szCs w:val="26"/>
                <w:lang w:val="en-AU"/>
              </w:rPr>
              <w:br/>
              <w:t>міністерства</w:t>
            </w:r>
            <w:r w:rsidRPr="00CE037E">
              <w:rPr>
                <w:rFonts w:ascii="Times New Roman" w:hAnsi="Times New Roman"/>
                <w:noProof/>
                <w:sz w:val="26"/>
                <w:szCs w:val="26"/>
                <w:lang w:val="en-AU"/>
              </w:rPr>
              <w:br/>
              <w:t>інші центральні органи виконавчої влади</w:t>
            </w:r>
          </w:p>
        </w:tc>
        <w:tc>
          <w:tcPr>
            <w:tcW w:w="3545"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забезпечено подання від Уряду України відповідних запитів до ОЕСР щодо приєднання до правових інструментів ОЕСР та завершення процедур щодо приєднання до робочих органів ОЕСР</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00" w:line="228" w:lineRule="auto"/>
              <w:ind w:right="-114"/>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2) забезпечення участі представників відповідних міністерств та інших центральних органів виконавчої влади у засіданнях та інших заходах робочих органів ОЕСР</w:t>
            </w:r>
          </w:p>
        </w:tc>
        <w:tc>
          <w:tcPr>
            <w:tcW w:w="1417"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r w:rsidRPr="00CE037E">
              <w:rPr>
                <w:rFonts w:ascii="Times New Roman" w:hAnsi="Times New Roman"/>
                <w:noProof/>
                <w:sz w:val="26"/>
                <w:szCs w:val="26"/>
                <w:lang w:val="en-AU"/>
              </w:rPr>
              <w:br/>
              <w:t>міністерства</w:t>
            </w:r>
            <w:r w:rsidRPr="00CE037E">
              <w:rPr>
                <w:rFonts w:ascii="Times New Roman" w:hAnsi="Times New Roman"/>
                <w:noProof/>
                <w:sz w:val="26"/>
                <w:szCs w:val="26"/>
                <w:lang w:val="en-AU"/>
              </w:rPr>
              <w:br/>
              <w:t>інші центральні органи виконавчої влади</w:t>
            </w:r>
          </w:p>
        </w:tc>
        <w:tc>
          <w:tcPr>
            <w:tcW w:w="3545" w:type="dxa"/>
            <w:tcBorders>
              <w:top w:val="nil"/>
              <w:left w:val="nil"/>
              <w:bottom w:val="nil"/>
              <w:right w:val="nil"/>
            </w:tcBorders>
            <w:hideMark/>
          </w:tcPr>
          <w:p w:rsidR="00747186" w:rsidRPr="00CE037E" w:rsidRDefault="00747186">
            <w:pPr>
              <w:widowControl w:val="0"/>
              <w:spacing w:before="100" w:line="228" w:lineRule="auto"/>
              <w:rPr>
                <w:rFonts w:ascii="Times New Roman" w:hAnsi="Times New Roman"/>
                <w:noProof/>
                <w:sz w:val="26"/>
                <w:szCs w:val="26"/>
                <w:lang w:val="en-AU"/>
              </w:rPr>
            </w:pPr>
            <w:r w:rsidRPr="00CE037E">
              <w:rPr>
                <w:rFonts w:ascii="Times New Roman" w:hAnsi="Times New Roman"/>
                <w:noProof/>
                <w:sz w:val="26"/>
                <w:szCs w:val="26"/>
                <w:lang w:val="en-AU"/>
              </w:rPr>
              <w:t>забезпечено участь представників відповідних міністерств та інших центральних органів виконавчої влади у заходах ОЕСР</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00"/>
              <w:ind w:right="-114"/>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 xml:space="preserve">3) направлення ініціативного запиту ОЕСР про початок </w:t>
            </w:r>
            <w:r w:rsidRPr="00CE037E">
              <w:rPr>
                <w:rFonts w:ascii="Times New Roman" w:hAnsi="Times New Roman"/>
                <w:noProof/>
                <w:sz w:val="26"/>
                <w:szCs w:val="26"/>
                <w:lang w:val="en-AU"/>
              </w:rPr>
              <w:lastRenderedPageBreak/>
              <w:t>підготовки дорожньої карти з набуття повноправного членства України в ОЕСР (Accession Roadmap)</w:t>
            </w:r>
          </w:p>
        </w:tc>
        <w:tc>
          <w:tcPr>
            <w:tcW w:w="1417"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 xml:space="preserve">Віце-прем’єр-міністр з питань </w:t>
            </w:r>
            <w:r w:rsidRPr="00CE037E">
              <w:rPr>
                <w:rFonts w:ascii="Times New Roman" w:hAnsi="Times New Roman"/>
                <w:noProof/>
                <w:sz w:val="26"/>
                <w:szCs w:val="26"/>
                <w:lang w:val="en-AU"/>
              </w:rPr>
              <w:lastRenderedPageBreak/>
              <w:t xml:space="preserve">європейської та євроатлантичної інтеграції України </w:t>
            </w:r>
          </w:p>
        </w:tc>
        <w:tc>
          <w:tcPr>
            <w:tcW w:w="3545"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прийнято рішення ОЕСР про надання Україні статусу </w:t>
            </w:r>
            <w:r w:rsidRPr="00CE037E">
              <w:rPr>
                <w:rFonts w:ascii="Times New Roman" w:hAnsi="Times New Roman"/>
                <w:noProof/>
                <w:sz w:val="26"/>
                <w:szCs w:val="26"/>
                <w:lang w:val="en-AU"/>
              </w:rPr>
              <w:lastRenderedPageBreak/>
              <w:t>кандидата на вступ до ОЕСР та про початок підготовки дорожньої карти з набуття повноправного членства України в ОЕСР (Accession Roadmap)</w:t>
            </w:r>
          </w:p>
        </w:tc>
      </w:tr>
    </w:tbl>
    <w:p w:rsidR="009F50C9" w:rsidRPr="00CE037E" w:rsidRDefault="009F50C9" w:rsidP="009F50C9">
      <w:pPr>
        <w:spacing w:before="120" w:after="120"/>
        <w:jc w:val="center"/>
        <w:rPr>
          <w:i/>
          <w:noProof/>
          <w:sz w:val="26"/>
          <w:szCs w:val="26"/>
          <w:lang w:val="en-AU"/>
        </w:rPr>
      </w:pPr>
    </w:p>
    <w:p w:rsidR="00747186" w:rsidRPr="00CE037E" w:rsidRDefault="00747186" w:rsidP="009F50C9">
      <w:pPr>
        <w:spacing w:before="240" w:after="120"/>
        <w:jc w:val="center"/>
        <w:rPr>
          <w:i/>
          <w:noProof/>
          <w:sz w:val="26"/>
          <w:szCs w:val="26"/>
          <w:lang w:val="en-AU"/>
        </w:rPr>
      </w:pPr>
      <w:r w:rsidRPr="00CE037E">
        <w:rPr>
          <w:i/>
          <w:noProof/>
          <w:sz w:val="26"/>
          <w:szCs w:val="26"/>
          <w:lang w:val="en-AU"/>
        </w:rPr>
        <w:t>Операційна ціль. Зміцнення партнерства з НАТО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підтримання політичної і практичної взаємодії з НАТО з метою зміцнення обороноздатності України.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завершено імплементацію чергових етапів флагманських проектів комплексного пакета допомоги НАТО Україні;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проведення регулярної інформаційно-роз’яснювальної роботи із Стороною НАТО стосовно впровадження внутрішньодержавних реформ з метою забезпечення сталої політичної і практичної підтримки України.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68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68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line="228" w:lineRule="auto"/>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Продовження політичного діалогу з державами — членами НАТО з метою поглиблення взаємодії для зміцнення обороноздатності України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координації дій державних органів для здійснення ефективної діяльності у форматі Ради Україна — НАТО та її робочих органів для отримання від держав — членів НАТО своєчасної та всебічної підтримки </w:t>
            </w:r>
            <w:r w:rsidRPr="00CE037E">
              <w:rPr>
                <w:rFonts w:ascii="Times New Roman" w:hAnsi="Times New Roman"/>
                <w:noProof/>
                <w:sz w:val="26"/>
                <w:szCs w:val="26"/>
                <w:lang w:val="en-AU"/>
              </w:rPr>
              <w:lastRenderedPageBreak/>
              <w:t>України у протидії агресії Російської Федерації проти України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p>
        </w:tc>
        <w:tc>
          <w:tcPr>
            <w:tcW w:w="368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роботу державних органів, за результатами якої державами — членами НАТО прийнято рішення з подальшого надання Україні необхідної політичної, фінансової та військово-</w:t>
            </w:r>
            <w:r w:rsidRPr="00CE037E">
              <w:rPr>
                <w:rFonts w:ascii="Times New Roman" w:hAnsi="Times New Roman"/>
                <w:noProof/>
                <w:sz w:val="26"/>
                <w:szCs w:val="26"/>
                <w:lang w:val="en-AU"/>
              </w:rPr>
              <w:lastRenderedPageBreak/>
              <w:t>технічної підтримки у протидії агресії Російської Федерації проти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9F50C9">
            <w:pPr>
              <w:numPr>
                <w:ilvl w:val="0"/>
                <w:numId w:val="7"/>
              </w:numPr>
              <w:tabs>
                <w:tab w:val="left" w:pos="516"/>
              </w:tabs>
              <w:spacing w:before="80"/>
              <w:ind w:left="0" w:right="-57" w:firstLine="0"/>
              <w:rPr>
                <w:rFonts w:ascii="Times New Roman" w:hAnsi="Times New Roman"/>
                <w:noProof/>
                <w:sz w:val="26"/>
                <w:szCs w:val="26"/>
                <w:lang w:val="en-AU"/>
              </w:rPr>
            </w:pPr>
            <w:bookmarkStart w:id="6" w:name="_heading=h.dezu2qa8s3zj"/>
            <w:bookmarkEnd w:id="6"/>
            <w:r w:rsidRPr="00CE037E">
              <w:rPr>
                <w:rFonts w:ascii="Times New Roman" w:hAnsi="Times New Roman"/>
                <w:noProof/>
                <w:sz w:val="26"/>
                <w:szCs w:val="26"/>
                <w:lang w:val="en-AU"/>
              </w:rPr>
              <w:lastRenderedPageBreak/>
              <w:t>Координація реалізації флагманських проектів комплексного пакета допомоги НАТО Україні</w:t>
            </w:r>
          </w:p>
        </w:tc>
        <w:tc>
          <w:tcPr>
            <w:tcW w:w="4112" w:type="dxa"/>
            <w:tcBorders>
              <w:top w:val="nil"/>
              <w:left w:val="nil"/>
              <w:bottom w:val="nil"/>
              <w:right w:val="nil"/>
            </w:tcBorders>
            <w:hideMark/>
          </w:tcPr>
          <w:p w:rsidR="00747186" w:rsidRPr="00CE037E" w:rsidRDefault="00747186" w:rsidP="009F50C9">
            <w:pPr>
              <w:widowControl w:val="0"/>
              <w:spacing w:before="80" w:line="228" w:lineRule="auto"/>
              <w:ind w:right="-78"/>
              <w:rPr>
                <w:rFonts w:ascii="Times New Roman" w:hAnsi="Times New Roman"/>
                <w:noProof/>
                <w:sz w:val="26"/>
                <w:szCs w:val="26"/>
                <w:lang w:val="en-AU"/>
              </w:rPr>
            </w:pPr>
            <w:r w:rsidRPr="00CE037E">
              <w:rPr>
                <w:rFonts w:ascii="Times New Roman" w:hAnsi="Times New Roman"/>
                <w:noProof/>
                <w:sz w:val="26"/>
                <w:szCs w:val="26"/>
                <w:lang w:val="en-AU"/>
              </w:rPr>
              <w:t>завершення запланованих етапів реалізації флагманських проектів комплексного пакета допомоги НАТО Україні (досягнення взаємосумісності сектору безпеки і оборони з НАТО, оборонні закупівлі, відновлення військової інфраструктури, реабілітація та реінтеграція військовослужбовців/ ветеранів війни, гуманітарне розмінування, інтегрована архітектура протиповітряної/ протиракетної оборони, стратегічні комунікації, захищений обмін інформацією)</w:t>
            </w:r>
          </w:p>
        </w:tc>
        <w:tc>
          <w:tcPr>
            <w:tcW w:w="1417"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p>
        </w:tc>
        <w:tc>
          <w:tcPr>
            <w:tcW w:w="3686"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набуто та посилено спроможності у відповідних сферах за результатами реалізації чергових етапів флагманських проектів комплексного пакета допомоги НАТО Україні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9F50C9">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Координація здійснення державними органами заходів із впровадження необхідних реформ у сфері євроатлантичної інтеграції</w:t>
            </w:r>
          </w:p>
        </w:tc>
        <w:tc>
          <w:tcPr>
            <w:tcW w:w="4112"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1) координація діяльності державних органів із здійснення заходів у сфері євроатлантичної інтеграції</w:t>
            </w:r>
          </w:p>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2) організація процесу інформування держав — членів НАТО стосовно прогресу впровадження реформ у сфері євроатлантичної інтеграції України, зокрема в рамках Ради Україна — НАТО та її робочих органах</w:t>
            </w:r>
          </w:p>
        </w:tc>
        <w:tc>
          <w:tcPr>
            <w:tcW w:w="1417"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кожного півріччя</w:t>
            </w:r>
          </w:p>
        </w:tc>
        <w:tc>
          <w:tcPr>
            <w:tcW w:w="2411"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Віце-прем’єр-міністр з питань європейської та євроатлантичної інтеграції України</w:t>
            </w:r>
          </w:p>
        </w:tc>
        <w:tc>
          <w:tcPr>
            <w:tcW w:w="3686" w:type="dxa"/>
            <w:tcBorders>
              <w:top w:val="nil"/>
              <w:left w:val="nil"/>
              <w:bottom w:val="nil"/>
              <w:right w:val="nil"/>
            </w:tcBorders>
            <w:hideMark/>
          </w:tcPr>
          <w:p w:rsidR="00747186" w:rsidRPr="00CE037E" w:rsidRDefault="00747186" w:rsidP="009F50C9">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організовано роботу державних органів для здійснення заходів у сфері євроатлантичної інтеграції та забезпечено відповідне інформування сторони НАТО про хід їх здійснення</w:t>
            </w:r>
          </w:p>
        </w:tc>
      </w:tr>
    </w:tbl>
    <w:p w:rsidR="00747186" w:rsidRPr="00CE037E" w:rsidRDefault="00747186" w:rsidP="00747186">
      <w:pPr>
        <w:spacing w:before="240" w:after="120"/>
        <w:jc w:val="center"/>
        <w:rPr>
          <w:noProof/>
          <w:sz w:val="26"/>
          <w:szCs w:val="26"/>
          <w:lang w:val="en-AU"/>
        </w:rPr>
      </w:pPr>
      <w:r w:rsidRPr="00CE037E">
        <w:rPr>
          <w:i/>
          <w:iCs/>
          <w:noProof/>
          <w:sz w:val="26"/>
          <w:szCs w:val="26"/>
          <w:lang w:val="en-AU"/>
        </w:rPr>
        <w:lastRenderedPageBreak/>
        <w:t xml:space="preserve">Операційна ціль. Впровадження комплексної реформи державного управління </w:t>
      </w:r>
      <w:r w:rsidRPr="00CE037E">
        <w:rPr>
          <w:i/>
          <w:iCs/>
          <w:noProof/>
          <w:sz w:val="26"/>
          <w:szCs w:val="26"/>
          <w:lang w:val="en-AU"/>
        </w:rPr>
        <w:br/>
        <w:t>відповідно до європейських стандартів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формування комплексної стратегічної рамки реформи державного управління, спрямованої на побудову в Україні спроможної сервісної та цифрової держави, яка забезпечує захист інтересів громадян України на основі європейських стандартів та досвіду, а також ефективно впроваджує політику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впровадження інформаційної системи управління людськими ресурсами в міністерствах, інших центральних органах виконавчої влади, їх територіальних органах та підрозділах, місцевих органах виконавчої влади та інших державних органах, на працівників яких поширюється дія Закону України “Про державну службу”, продовження впровадження реформи системи оплати праці на основі класифікації посад за функціональним спрямуванням, що відповідають європейським стандартам та принципам державного управління.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ключові напрями реформування державного управління до 2030 року, спрямовані на створення ефективної системи, яка працює в інтересах громадян та бізнесу та відповідає стандартам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впровадження та використання інформаційної системи управління людськими ресурсами в усіх міністерствах, центральних органах виконавчої влади та їх територіальних органах. Проведено навчання для державних органів щодо її використання;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продовжено впровадження реформи системи оплати праці державних службовців на основі класифікації посад.</w:t>
      </w:r>
    </w:p>
    <w:p w:rsidR="00747186" w:rsidRPr="00CE037E" w:rsidRDefault="00747186" w:rsidP="00747186">
      <w:pPr>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545"/>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Формування комплексних стратегічних засад реформи державного управління відповідно до стандартів ЄС з урахуванням </w:t>
            </w:r>
            <w:r w:rsidRPr="00CE037E">
              <w:rPr>
                <w:rFonts w:ascii="Times New Roman" w:hAnsi="Times New Roman"/>
                <w:noProof/>
                <w:sz w:val="26"/>
                <w:szCs w:val="26"/>
                <w:lang w:val="en-AU"/>
              </w:rPr>
              <w:lastRenderedPageBreak/>
              <w:t>рекомендацій Програми ОЕСР SIGMA (2023)</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проекту розпорядження Кабінету Міністрів України про схвалення Стратегії реформування державного управління на 2026—</w:t>
            </w:r>
            <w:r w:rsidRPr="00CE037E">
              <w:rPr>
                <w:rFonts w:ascii="Times New Roman" w:hAnsi="Times New Roman"/>
                <w:noProof/>
                <w:sz w:val="26"/>
                <w:szCs w:val="26"/>
                <w:lang w:val="en-AU"/>
              </w:rPr>
              <w:lastRenderedPageBreak/>
              <w:t>2030 роки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Віце-прем’єр-міністр з питань європейської та євроатлантичної інтеграції України </w:t>
            </w:r>
          </w:p>
        </w:tc>
        <w:tc>
          <w:tcPr>
            <w:tcW w:w="3545"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Повноцінний запуск та використання інформаційної системи управління людськими ресурсами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продовження роботи із впровадження інформаційної системи управління людськими ресурсами в державних органах</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проведення навчання для державних органів щодо використання інформаційної системи управління людськими ресурсами в державних органах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березень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НАДС</w:t>
            </w:r>
            <w:r w:rsidRPr="00CE037E">
              <w:rPr>
                <w:rFonts w:ascii="Times New Roman" w:hAnsi="Times New Roman"/>
                <w:noProof/>
                <w:sz w:val="26"/>
                <w:szCs w:val="26"/>
                <w:lang w:val="en-AU"/>
              </w:rPr>
              <w:br/>
              <w:t>міністерства</w:t>
            </w:r>
            <w:r w:rsidRPr="00CE037E">
              <w:rPr>
                <w:rFonts w:ascii="Times New Roman" w:hAnsi="Times New Roman"/>
                <w:noProof/>
                <w:sz w:val="26"/>
                <w:szCs w:val="26"/>
                <w:lang w:val="en-AU"/>
              </w:rPr>
              <w:br/>
              <w:t>інші центральні органи виконавчої влади</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впровадження та використання інформаційної системи управління людськими ресурсами в усіх міністерствах та в усіх діючих інших центральних органах виконавчої влади та їх територіальних органах; забезпечено підвищення рівня знань працівників структурних підрозділів, які матимуть доступ та будуть залучені до роботи в інформаційній системі управління людськими ресурсами, в органах державної влади щодо особливостей її використання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Продовження впровадження реформи системи оплати праці державних службовців на основі класифікації посад</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проектів актів Кабінету Міністрів України щодо продовження впровадження реформи системи оплати праці державних службовців на основі класифікації </w:t>
            </w:r>
            <w:r w:rsidRPr="00CE037E">
              <w:rPr>
                <w:rFonts w:ascii="Times New Roman" w:hAnsi="Times New Roman"/>
                <w:noProof/>
                <w:sz w:val="26"/>
                <w:szCs w:val="26"/>
                <w:lang w:val="en-AU"/>
              </w:rPr>
              <w:lastRenderedPageBreak/>
              <w:t>посад за функціональним спрямуванням відповідно до європейських стандартів та принципів державного управління, зокрема щодо внесення змін до Каталогу типових посад державної служби і критеріїв віднесення до таких посад та щодо затвердження Схеми посадових окладів на посадах державної служби на 2027 рік</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НАДС</w:t>
            </w:r>
            <w:r w:rsidRPr="00CE037E">
              <w:rPr>
                <w:rFonts w:ascii="Times New Roman" w:hAnsi="Times New Roman"/>
                <w:noProof/>
                <w:sz w:val="26"/>
                <w:szCs w:val="26"/>
                <w:lang w:val="en-AU"/>
              </w:rPr>
              <w:br/>
              <w:t>Мінфін</w:t>
            </w:r>
          </w:p>
        </w:tc>
        <w:tc>
          <w:tcPr>
            <w:tcW w:w="354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відповідні акти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Цифровізація процесів реєстрації актів цивільного стану </w:t>
      </w:r>
      <w:r w:rsidRPr="00CE037E">
        <w:rPr>
          <w:i/>
          <w:noProof/>
          <w:sz w:val="26"/>
          <w:szCs w:val="26"/>
          <w:lang w:val="en-AU"/>
        </w:rPr>
        <w:br/>
        <w:t>і нотаріату та захист державних реєстрів</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в</w:t>
      </w:r>
      <w:r w:rsidRPr="00CE037E">
        <w:rPr>
          <w:noProof/>
          <w:sz w:val="26"/>
          <w:szCs w:val="26"/>
          <w:lang w:val="en-AU"/>
        </w:rPr>
        <w:t>провадження цифрових рішень в основні сервіси для громадян України і бізнесу, що забезпечить спрощення доступу до послуг у сфері державної реєстрації актів цивільного стану; вчинення нотаріальних дій з використанням Єдиної державної електронної системи е-нотаріату; забезпечення кіберзахисту баз даних та реєстрів.</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щонайменше 20 відсотків реєстраційних дій у сфері державної реєстрації актів цивільного стану здійснюється в електронній формі, зокрема засобами Порталу Дія;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законодавче підґрунтя для запровадження Єдиної державної електронної системи е-нотаріату;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щонайменше 40 відсотків реєстраційних дій у сфері державної реєстрації юридичних осіб здійснюється в електронній формі, зокрема засобами Порталу Дія;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законодавче підґрунтя для запровадження єдиної державної системи управління національними архівними інформаційними ресурсами, документацією та архівами;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створено законодавче підґрунтя для електронної взаємодії Єдиного державного реєстру юридичних осіб, фізичних осіб-підприємців та громадських формувань з бізнес-реєстрами держав — членів ЄС.</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26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можливості проведення державної реєстрації розірвання шлюбу в електронній формі засобами Порталу Дія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внесення змін до Правил державної реєстрації актів цивільного стану в Україні, затверджених наказом Мін’юсту від 18 жовтня 2000 р. № 52/5</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 Мін’юсту</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запровадження послуги з проведення державної реєстрації розірвання шлюбу в електронній формі засобами Порталу Дія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r w:rsidRPr="00CE037E">
              <w:rPr>
                <w:rFonts w:ascii="Times New Roman" w:hAnsi="Times New Roman"/>
                <w:noProof/>
                <w:sz w:val="26"/>
                <w:szCs w:val="26"/>
                <w:lang w:val="en-AU"/>
              </w:rPr>
              <w:br/>
              <w:t xml:space="preserve">Мін’юст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запроваджено послугу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можливості подання заяви про актуалізацію відомостей актового запису цивільного стану для його відображення засобами Порталу Дія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внесення змін до деяких актів Кабінету Міністрів України у сфері державної реєстрації актів цивільного стану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внесення змін до Правил внесення змін до актових записів цивільного стану, їх поновлення та припинення їхньої дії, затверджених наказом Мін’юсту від 12 січня 2011 р. № 96/5</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bCs/>
                <w:noProof/>
                <w:sz w:val="26"/>
                <w:szCs w:val="26"/>
                <w:lang w:val="en-AU"/>
              </w:rPr>
              <w:t xml:space="preserve">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 Мін’юсту</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затвердження порядку внесення змін до актових записів цивільного стану засобами Порталу Дія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Мінцифри</w:t>
            </w:r>
            <w:r w:rsidRPr="00CE037E">
              <w:rPr>
                <w:rFonts w:ascii="Times New Roman" w:hAnsi="Times New Roman"/>
                <w:noProof/>
                <w:sz w:val="26"/>
                <w:szCs w:val="26"/>
                <w:lang w:val="en-AU"/>
              </w:rPr>
              <w:br/>
              <w:t>Мін’юст</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спільний наказ Мінцифри та Мін’юсту</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4) запровадження послуги з актуалізації відомостей про фізичну особу для електронного відображення актових записів цивільного стану засобами Порталу Дія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запроваджено послугу </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Цифровізація нотаріату (е-нотаріат)</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введення у тестову експлуатацію програмного забезпечення Єдиної державної електронної системи е-нотаріату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введено у тестову експлуатацію програмне забезпечення Єдиної державної електронної системи е-нотаріату</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w:t>
            </w:r>
            <w:sdt>
              <w:sdtPr>
                <w:rPr>
                  <w:noProof/>
                  <w:sz w:val="26"/>
                  <w:szCs w:val="26"/>
                  <w:lang w:val="en-AU"/>
                </w:rPr>
                <w:tag w:val="goog_rdk_2"/>
                <w:id w:val="-1226187038"/>
              </w:sdtPr>
              <w:sdtContent/>
            </w:sdt>
            <w:sdt>
              <w:sdtPr>
                <w:rPr>
                  <w:noProof/>
                  <w:sz w:val="26"/>
                  <w:szCs w:val="26"/>
                  <w:lang w:val="en-AU"/>
                </w:rPr>
                <w:tag w:val="goog_rdk_3"/>
                <w:id w:val="742981546"/>
              </w:sdtPr>
              <w:sdtContent/>
            </w:sdt>
            <w:r w:rsidRPr="00CE037E">
              <w:rPr>
                <w:rFonts w:ascii="Times New Roman" w:hAnsi="Times New Roman"/>
                <w:noProof/>
                <w:sz w:val="26"/>
                <w:szCs w:val="26"/>
                <w:lang w:val="en-AU"/>
              </w:rPr>
              <w:t xml:space="preserve">законопроекту про внесення змін до Закону України “Про нотаріат” щодо цифровізації сфери нотаріату, зокрема забезпечення повноцінного функціонування Електронного реєстру нотаріальних дій як складової Єдиної державної електронної системи е-нотаріату, створення електронного нотаріального </w:t>
            </w:r>
            <w:r w:rsidRPr="00CE037E">
              <w:rPr>
                <w:rFonts w:ascii="Times New Roman" w:hAnsi="Times New Roman"/>
                <w:noProof/>
                <w:sz w:val="26"/>
                <w:szCs w:val="26"/>
                <w:lang w:val="en-AU"/>
              </w:rPr>
              <w:lastRenderedPageBreak/>
              <w:t>документа, вчинення визначеного кола нотаріальних дій дистанційно</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можливості проведення державної реєстрації та оновлення даних про кінцевих бенефіціарних власників юридичних осіб засобами Порталу Дія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запровадження послуги з надання інформації про кінцевих бенефіціарних власників юридичних осіб засобами Порталу Дія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Мінцифри</w:t>
            </w:r>
            <w:r w:rsidRPr="00CE037E">
              <w:rPr>
                <w:rFonts w:ascii="Times New Roman" w:hAnsi="Times New Roman"/>
                <w:noProof/>
                <w:sz w:val="26"/>
                <w:szCs w:val="26"/>
                <w:lang w:val="en-AU"/>
              </w:rPr>
              <w:br/>
              <w:t>Національний банк</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НКЦПФР</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запроваджено послугу</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Реформування сфери державної реєстрації актів цивільного стану, запровадження принципу екстериторіальності усіх послуг у зазначеній сфері, подальше впровадження електронних сервісів щодо надання послуг з державної реєстрації актів цивільного стану засобами Порталу Дія; забезпечення можливості проведення державної реєстрації актів цивільного стану на підставі документів, виданих компетентними </w:t>
            </w:r>
            <w:r w:rsidRPr="00CE037E">
              <w:rPr>
                <w:rFonts w:ascii="Times New Roman" w:hAnsi="Times New Roman"/>
                <w:noProof/>
                <w:sz w:val="26"/>
                <w:szCs w:val="26"/>
                <w:lang w:val="en-AU"/>
              </w:rPr>
              <w:lastRenderedPageBreak/>
              <w:t>органами іноземних держав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внесення змін до деяких законодавчих актів України щодо удосконалення процедури отримання послуг у сфері державної реєстрації актів цивільного стану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єдиної державної системи управління національними архівними інформаційними ресурсами, документацією та архівами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національні архівні інформаційні ресурси та управління архівами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Укрдержархів</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європейського унікального ідентифікатора (EUID) юридичних осіб для забезпечення можливості електронної взаємодії Єдиного державного реєстру юридичних осіб, фізичних осіб-підприємців та громадських формувань з Системою взаємозв’язку бізнес-реєстрів (BRIS)</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законодавчих актів України щодо вдосконалення використання цифрових інструментів і процесів під час державної реєстрації юридичних осіб</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26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9F50C9" w:rsidRPr="00CE037E" w:rsidRDefault="009F50C9" w:rsidP="00747186">
      <w:pPr>
        <w:spacing w:before="240" w:after="120"/>
        <w:jc w:val="center"/>
        <w:rPr>
          <w:i/>
          <w:noProof/>
          <w:sz w:val="26"/>
          <w:szCs w:val="26"/>
          <w:lang w:val="en-AU"/>
        </w:rPr>
      </w:pPr>
    </w:p>
    <w:p w:rsidR="009F50C9" w:rsidRPr="00CE037E" w:rsidRDefault="009F50C9"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Операційна ціль. Реформа системи ювенальної юстиції</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п</w:t>
      </w:r>
      <w:r w:rsidRPr="00CE037E">
        <w:rPr>
          <w:noProof/>
          <w:sz w:val="26"/>
          <w:szCs w:val="26"/>
          <w:lang w:val="en-AU"/>
        </w:rPr>
        <w:t>роведення комплексної реформи системи ювенальної юстиції для захисту прав дітей, зокрема у кримінальних провадженнях, шляхом розвитку мережі центрів захисту дитини (за моделлю Барнахус) та інтеграції практик, заснованих на потребах дитини.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r w:rsidRPr="00CE037E">
        <w:rPr>
          <w:noProof/>
          <w:sz w:val="26"/>
          <w:szCs w:val="26"/>
          <w:lang w:val="en-AU"/>
        </w:rPr>
        <w:t>:</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щонайменше за 85 відсотками запитів правоохоронних органів здійснено залучення психологів до кримінальних проваджень за участю малолітніх, неповнолітніх осіб через систему надання безоплатної правничої допомоги;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щонайменше у 95 відсотках випадків залучено представника (адвоката) за призначенням неповнолітнім потерпілим та/або свідкам у кримінальних провадженнях відповідно до нових положень Кримінального процесуального кодексу України.</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забезпечення застосування підходів правосуддя, дружнього до дитини, у всіх кримінальних провадженнях за участю дітей</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Кримінального кодексу України, Кримінального процесуального кодексу України та інших законодавчих актів України щодо правосуддя, дружнього до дитини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проекту акта Кабінету Міністрів України щодо залучення психологів до кримінальних проваджень за участю малолітніх, неповнолітніх осіб на постійній </w:t>
            </w:r>
            <w:r w:rsidRPr="00CE037E">
              <w:rPr>
                <w:rFonts w:ascii="Times New Roman" w:hAnsi="Times New Roman"/>
                <w:noProof/>
                <w:sz w:val="26"/>
                <w:szCs w:val="26"/>
                <w:lang w:val="en-AU"/>
              </w:rPr>
              <w:lastRenderedPageBreak/>
              <w:t>основі через систему надання безоплатної правничої допомоги та оплати їх послуг</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 xml:space="preserve">Координаційний центр з надання правничої допомоги </w:t>
            </w:r>
            <w:r w:rsidRPr="00CE037E">
              <w:rPr>
                <w:rFonts w:ascii="Times New Roman" w:hAnsi="Times New Roman"/>
                <w:noProof/>
                <w:sz w:val="26"/>
                <w:szCs w:val="26"/>
                <w:lang w:val="en-AU"/>
              </w:rPr>
              <w:br/>
              <w:t>(за згодою)</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забезпечення залучення представника (адвоката) за призначенням неповнолітнім потерпілим та/або свідкам у кримінальних провадженнях (у разі прийняття відповідного закону)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 xml:space="preserve">Координаційний центр з надання правничої допомоги </w:t>
            </w:r>
            <w:r w:rsidRPr="00CE037E">
              <w:rPr>
                <w:rFonts w:ascii="Times New Roman" w:hAnsi="Times New Roman"/>
                <w:noProof/>
                <w:sz w:val="26"/>
                <w:szCs w:val="26"/>
                <w:lang w:val="en-AU"/>
              </w:rPr>
              <w:br/>
              <w:t>(за згодою)</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залучено представника (адвоката) за призначенням неповнолітнім потерпілим та/або свідкам у кримінальних провадженнях у 95 відсотках випадків</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Розбудова системи центрів захисту дитини (за моделлю Барнахус) для роботи з дітьми-свідками, потерпілими від злочинів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відкриття центрів захисту дитини (за моделлю Барнахус) для роботи з дітьми-свідками, потерпілими від злочинів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40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відкрито центри захисту дитини в трьох регіонах держави</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Цифровізація виконавчого провадження</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з</w:t>
      </w:r>
      <w:r w:rsidRPr="00CE037E">
        <w:rPr>
          <w:noProof/>
          <w:sz w:val="26"/>
          <w:szCs w:val="26"/>
          <w:lang w:val="en-AU"/>
        </w:rPr>
        <w:t>абезпечення виконання судових рішень шляхом цифровізації етапів виконавчого провадження, посилення захисту прав і свобод громадян України під час примусового виконання рішень.</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 xml:space="preserve">Ключовий показник реалізації операційної цілі на 2026 рік — </w:t>
      </w:r>
      <w:r w:rsidRPr="00CE037E">
        <w:rPr>
          <w:noProof/>
          <w:sz w:val="26"/>
          <w:szCs w:val="26"/>
          <w:lang w:val="en-AU"/>
        </w:rPr>
        <w:t>100 відсотків виконавчих дій щодо зняття арешту з коштів боржника та виключення відомостей про боржника з Єдиного реєстру боржників у разі повної сплати боржником заборгованості за виконавчим провадженням вчиняються вчасно в результаті запровадження автоматизації процесу.</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виконання судових рішень і рішень інших органів (посадових осіб) шляхом цифровізації деяких етапів виконавчого провадження</w:t>
            </w:r>
          </w:p>
        </w:tc>
        <w:tc>
          <w:tcPr>
            <w:tcW w:w="4112" w:type="dxa"/>
            <w:tcBorders>
              <w:top w:val="nil"/>
              <w:left w:val="nil"/>
              <w:bottom w:val="nil"/>
              <w:right w:val="nil"/>
            </w:tcBorders>
            <w:hideMark/>
          </w:tcPr>
          <w:p w:rsidR="00747186" w:rsidRPr="00CE037E" w:rsidRDefault="00747186">
            <w:pPr>
              <w:widowControl w:val="0"/>
              <w:spacing w:before="80"/>
              <w:ind w:right="-103"/>
              <w:rPr>
                <w:rFonts w:ascii="Times New Roman" w:hAnsi="Times New Roman"/>
                <w:noProof/>
                <w:sz w:val="26"/>
                <w:szCs w:val="26"/>
                <w:lang w:val="en-AU"/>
              </w:rPr>
            </w:pPr>
            <w:r w:rsidRPr="00CE037E">
              <w:rPr>
                <w:rFonts w:ascii="Times New Roman" w:hAnsi="Times New Roman"/>
                <w:noProof/>
                <w:sz w:val="26"/>
                <w:szCs w:val="26"/>
                <w:lang w:val="en-AU"/>
              </w:rPr>
              <w:t>розроблення та прийняття нормативно-правових актів, необхідних для реалізації Закону України “Про внесення змін до деяких законів України щодо спрощення виконавчого провадження через цифровізацію”</w:t>
            </w:r>
          </w:p>
        </w:tc>
        <w:tc>
          <w:tcPr>
            <w:tcW w:w="1417"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408"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відповідні нормативно-правові акти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статусу та повноважень приватних виконавців шляхом забезпечення прозорості доступу до професії приватного виконавця, поступового розширення категорій рішень, які вони можуть виконувати, перегляду питання контролю та дисциплінарної відповідальності</w:t>
            </w:r>
          </w:p>
        </w:tc>
        <w:tc>
          <w:tcPr>
            <w:tcW w:w="4112" w:type="dxa"/>
            <w:tcBorders>
              <w:top w:val="nil"/>
              <w:left w:val="nil"/>
              <w:bottom w:val="nil"/>
              <w:right w:val="nil"/>
            </w:tcBorders>
            <w:hideMark/>
          </w:tcPr>
          <w:p w:rsidR="00747186" w:rsidRPr="00CE037E" w:rsidRDefault="00747186">
            <w:pPr>
              <w:spacing w:before="80" w:line="228" w:lineRule="auto"/>
              <w:rPr>
                <w:rFonts w:ascii="Times New Roman" w:hAnsi="Times New Roman"/>
                <w:b/>
                <w:bCs/>
                <w:noProof/>
                <w:sz w:val="26"/>
                <w:szCs w:val="26"/>
                <w:lang w:val="en-AU"/>
              </w:rPr>
            </w:pPr>
            <w:r w:rsidRPr="00CE037E">
              <w:rPr>
                <w:rFonts w:ascii="Times New Roman" w:hAnsi="Times New Roman"/>
                <w:noProof/>
                <w:sz w:val="26"/>
                <w:szCs w:val="26"/>
                <w:lang w:val="en-AU"/>
              </w:rPr>
              <w:t>розроблення та подання на розгляд Кабінету Міністрів України законопроекту щодо посилення статусу та збільшення повноважень приватних виконавців</w:t>
            </w:r>
          </w:p>
        </w:tc>
        <w:tc>
          <w:tcPr>
            <w:tcW w:w="1417" w:type="dxa"/>
            <w:tcBorders>
              <w:top w:val="nil"/>
              <w:left w:val="nil"/>
              <w:bottom w:val="nil"/>
              <w:right w:val="nil"/>
            </w:tcBorders>
            <w:hideMark/>
          </w:tcPr>
          <w:p w:rsidR="00747186" w:rsidRPr="00CE037E" w:rsidRDefault="00747186">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408" w:type="dxa"/>
            <w:tcBorders>
              <w:top w:val="nil"/>
              <w:left w:val="nil"/>
              <w:bottom w:val="nil"/>
              <w:right w:val="nil"/>
            </w:tcBorders>
            <w:hideMark/>
          </w:tcPr>
          <w:p w:rsidR="00747186" w:rsidRPr="00CE037E" w:rsidRDefault="00747186">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способу, порядку та джерел погашення заборгованості за судовими рішеннями про стягнення з Російської Федерації</w:t>
            </w:r>
          </w:p>
        </w:tc>
        <w:tc>
          <w:tcPr>
            <w:tcW w:w="4112" w:type="dxa"/>
            <w:tcBorders>
              <w:top w:val="nil"/>
              <w:left w:val="nil"/>
              <w:bottom w:val="nil"/>
              <w:right w:val="nil"/>
            </w:tcBorders>
            <w:hideMark/>
          </w:tcPr>
          <w:p w:rsidR="00747186" w:rsidRPr="00CE037E" w:rsidRDefault="00747186">
            <w:pPr>
              <w:spacing w:before="80" w:line="228" w:lineRule="auto"/>
              <w:rPr>
                <w:rFonts w:ascii="Times New Roman" w:hAnsi="Times New Roman"/>
                <w:b/>
                <w:bCs/>
                <w:noProof/>
                <w:sz w:val="26"/>
                <w:szCs w:val="26"/>
                <w:lang w:val="en-AU"/>
              </w:rPr>
            </w:pPr>
            <w:r w:rsidRPr="00CE037E">
              <w:rPr>
                <w:rFonts w:ascii="Times New Roman" w:hAnsi="Times New Roman"/>
                <w:noProof/>
                <w:sz w:val="26"/>
                <w:szCs w:val="26"/>
                <w:lang w:val="en-AU"/>
              </w:rPr>
              <w:t xml:space="preserve">розроблення та подання на розгляд Кабінету Міністрів України законопроекту про внесення змін до деяких законодавчих актів України щодо визначення способу, порядку та джерел погашення заборгованості </w:t>
            </w:r>
            <w:r w:rsidRPr="00CE037E">
              <w:rPr>
                <w:rFonts w:ascii="Times New Roman" w:hAnsi="Times New Roman"/>
                <w:noProof/>
                <w:sz w:val="26"/>
                <w:szCs w:val="26"/>
                <w:lang w:val="en-AU"/>
              </w:rPr>
              <w:lastRenderedPageBreak/>
              <w:t>за судовими рішеннями про стягнення з Російської Федерації</w:t>
            </w:r>
          </w:p>
        </w:tc>
        <w:tc>
          <w:tcPr>
            <w:tcW w:w="1417" w:type="dxa"/>
            <w:tcBorders>
              <w:top w:val="nil"/>
              <w:left w:val="nil"/>
              <w:bottom w:val="nil"/>
              <w:right w:val="nil"/>
            </w:tcBorders>
            <w:hideMark/>
          </w:tcPr>
          <w:p w:rsidR="00747186" w:rsidRPr="00CE037E" w:rsidRDefault="00747186">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Мінфін</w:t>
            </w:r>
            <w:r w:rsidRPr="00CE037E">
              <w:rPr>
                <w:rFonts w:ascii="Times New Roman" w:hAnsi="Times New Roman"/>
                <w:noProof/>
                <w:sz w:val="26"/>
                <w:szCs w:val="26"/>
                <w:lang w:val="en-AU"/>
              </w:rPr>
              <w:br/>
              <w:t>Казначейство</w:t>
            </w:r>
          </w:p>
        </w:tc>
        <w:tc>
          <w:tcPr>
            <w:tcW w:w="3408" w:type="dxa"/>
            <w:tcBorders>
              <w:top w:val="nil"/>
              <w:left w:val="nil"/>
              <w:bottom w:val="nil"/>
              <w:right w:val="nil"/>
            </w:tcBorders>
            <w:hideMark/>
          </w:tcPr>
          <w:p w:rsidR="00747186" w:rsidRPr="00CE037E" w:rsidRDefault="00747186">
            <w:pPr>
              <w:widowControl w:val="0"/>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Модернізація пенітенціарної системи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о</w:t>
      </w:r>
      <w:r w:rsidRPr="00CE037E">
        <w:rPr>
          <w:noProof/>
          <w:sz w:val="26"/>
          <w:szCs w:val="26"/>
          <w:lang w:val="en-AU"/>
        </w:rPr>
        <w:t>новлення пенітенціарної системи, зокрема забезпечення захисту прав засуджених, належного медичного обслуговування, створення можливостей для праці, ресоціалізація та зниження ризику повторного вчинення злочинів, зміцнення кадрового потенціалу Державної кримінально-виконавчої служби, підвищення престижу служби та впровадження інфраструктурних змін та цифрових рішень.</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підвищено рівень працевлаштування засуджених на 20  відсотків;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посилено спроможність пенітенціарної системи, зокрема зміцнено її кадровий потенціал, підвищено престиж служби в органах і установах пенітенціарної системи, впроваджено інфраструктурні зміни та цифрові рішення;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рівень реалізації публічного інвестиційного проекту “Реконструкція комплексу будинків, будівель і споруд для створення слідчого ізолятора в с. Мартусівка, Бориспільський район, Київська область” становить 30 відсотків.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Зміна підходів до залучення до корисної зайнятості засуджених та осіб, взятих під варту, створення додаткових стимулів для залучення засуджених до праці як засобу ресоціалізації</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налагодження та розвиток співпраці з суб’єктами господарювання з метою працевлаштування засуджених на підприємствах — партнерах і виробничих дільницях установ виконання покарань</w:t>
            </w:r>
            <w:r w:rsidRPr="00CE037E">
              <w:rPr>
                <w:rFonts w:ascii="Times New Roman" w:hAnsi="Times New Roman"/>
                <w:bCs/>
                <w:noProof/>
                <w:sz w:val="26"/>
                <w:szCs w:val="26"/>
                <w:u w:val="single"/>
                <w:lang w:val="en-AU"/>
              </w:rPr>
              <w:t xml:space="preserve">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не менше 20 відсотків засуджених залучено до праці</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Приведення у відповідність з міжнародними стандартами матеріально-побутових та санітарно-гігієнічних умов тримання засуджених та осіб, взятих під варту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реалізація публічного інвестиційного проекту “Реконструкція комплексу будинків, будівель і споруд для створення слідчого ізолятора в с. Мартусівка, Бориспільський район, Київська область”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 xml:space="preserve">державна установа “Генеральна дирекція Державної кримінально-виконавчої служби України”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продовжено будівельні роботи згідно з проектом, подано звіт Мінфіну про використання бюджетних коштів під час реалізації публічного інвестиційного проекту</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Оновлення пенітенціарної системи, впровадження нових підходів до заохочення її персоналу, запровадження ефективного управління органами і установами пенітенціарної системи, а також забезпечення реалізації заходів, спрямованих на покращення умов відбування покарань та тримання під вартою засуджених та осіб, узятих під варту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пенітенціарну систему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Визначення підстав та порядку притягнення осіб рядового і </w:t>
            </w:r>
            <w:r w:rsidRPr="00CE037E">
              <w:rPr>
                <w:rFonts w:ascii="Times New Roman" w:hAnsi="Times New Roman"/>
                <w:noProof/>
                <w:sz w:val="26"/>
                <w:szCs w:val="26"/>
                <w:lang w:val="en-AU"/>
              </w:rPr>
              <w:lastRenderedPageBreak/>
              <w:t>начальницького складу пенітенціарної системи до дисциплінарної відповідальності, а також застосування до них заохочень</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w:t>
            </w:r>
            <w:r w:rsidRPr="00CE037E">
              <w:rPr>
                <w:rFonts w:ascii="Times New Roman" w:hAnsi="Times New Roman"/>
                <w:noProof/>
                <w:sz w:val="26"/>
                <w:szCs w:val="26"/>
                <w:lang w:val="en-AU"/>
              </w:rPr>
              <w:lastRenderedPageBreak/>
              <w:t>Дисциплінарний статут пенітенціарної системи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w:t>
            </w:r>
            <w:r w:rsidRPr="00CE037E">
              <w:rPr>
                <w:rFonts w:ascii="Times New Roman" w:hAnsi="Times New Roman"/>
                <w:noProof/>
                <w:sz w:val="26"/>
                <w:szCs w:val="26"/>
                <w:lang w:val="en-AU"/>
              </w:rPr>
              <w:lastRenderedPageBreak/>
              <w:t>законопроект</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Забезпечення доступу до правосуддя </w:t>
      </w:r>
      <w:r w:rsidRPr="00CE037E">
        <w:rPr>
          <w:i/>
          <w:noProof/>
          <w:sz w:val="26"/>
          <w:szCs w:val="26"/>
          <w:lang w:val="en-AU"/>
        </w:rPr>
        <w:br/>
        <w:t>в умовах збройної агресії Російської Федерації проти України</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р</w:t>
      </w:r>
      <w:r w:rsidRPr="00CE037E">
        <w:rPr>
          <w:noProof/>
          <w:sz w:val="26"/>
          <w:szCs w:val="26"/>
          <w:lang w:val="en-AU"/>
        </w:rPr>
        <w:t>озширення сфери застосування безоплатної правничої допомоги, спрощення механізмів залучення захисників до справ, де задіяні особи, які потребують особливого захисту, — потерпілі від домашнього насильства, сексуального насильства, потерпілі від воєнних злочинів внаслідок збройної агресії Російської Федерації проти України, діти;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посилення фокусу на ефективності витрат і справедливому розподілі ресурсів системи надання безоплатної правничої допомоги, а також на підвищенні прозорості адміністративної процедури у відносинах фізичних осіб з державою.</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на 50 відсотків збільшилася кількість осіб з числа потерпілих у кримінальних провадженнях щодо домашнього насильства, сексуального насильства, потерпілих від воєнних злочинів внаслідок збройної агресії Російської Федерації проти України, дітей, які отримали безоплатну вторинну правничу допомогу;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80 розрізнених процедур притягнення до адміністративної відповідальності об’єднані (уніфіковані) в одну процедуру.</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забезпечення реалізації та захисту прав осіб, постраждалих внаслідок збройної агресії Російської Федерації проти України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Кримінального кодексу України, Кримінального процесуального кодексу України та інших законодавчих актів щодо забезпечення кримінальних проваджень, здійснення яких унеможливлено внаслідок збройної агресії Російської Федерації проти України, тимчасової окупації Російською Федерацією окремих територій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Запровадження антирейдерських заходів</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о</w:t>
      </w:r>
      <w:r w:rsidRPr="00CE037E">
        <w:rPr>
          <w:noProof/>
          <w:sz w:val="26"/>
          <w:szCs w:val="26"/>
          <w:lang w:val="en-AU"/>
        </w:rPr>
        <w:t>птимізація надання публічних послуг у сферах державної реєстрації, удосконалення процедур державної реєстрації на підставі судових рішень, усунення затримки у розгляді заяв, що виникають внаслідок бездіяльності державного реєстратора.</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Ключовий показник реалізації операційної цілі на 2026 рік — н</w:t>
      </w:r>
      <w:r w:rsidRPr="00CE037E">
        <w:rPr>
          <w:noProof/>
          <w:sz w:val="26"/>
          <w:szCs w:val="26"/>
          <w:lang w:val="en-AU"/>
        </w:rPr>
        <w:t>а 50 відсотків скорочено час виконання державними реєстраторами судових рішень.</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наявності засобів проактивного захисту (EDR-рішень) на комп’ютерних робочих місцях користувачів з правами реєстратора єдиних та державних реєстрів, держателем яких є Мін’юст, з обов’язковим їх підключенням до системи централізованого моніторингу кіберзагроз Департаменту кібербезпеки державного підприємства “Національні інформаційні системи” з цілодобовою аналітикою</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затвердження вимог до комп’ютерного робочого місця користувачів з правами реєстратора єдиних та державних реєстрів, держателем яких є Мін’юст</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 xml:space="preserve">державне підприємство “Національні інформаційні системи”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накази Мін’юсту</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Санкційна політика та міжнародна відповідальність</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п</w:t>
      </w:r>
      <w:r w:rsidRPr="00CE037E">
        <w:rPr>
          <w:noProof/>
          <w:sz w:val="26"/>
          <w:szCs w:val="26"/>
          <w:lang w:val="en-AU"/>
        </w:rPr>
        <w:t>родовження реалізації державної політики у сфері стягнення в дохід держави активів осіб, щодо яких застосовано санкції, удосконалення правових засад управління арештованими активами Російської Федерації та її резидентів, забезпечення представництва інтересів України в Європейському суді з прав людини у міждержавних справах проти Російської Федерації;</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врегулювання правових засад управління стягнутими в дохід держави активами осіб, щодо яких застосовано санкції.</w:t>
      </w:r>
    </w:p>
    <w:p w:rsidR="009F50C9" w:rsidRPr="00CE037E" w:rsidRDefault="009F50C9" w:rsidP="00747186">
      <w:pPr>
        <w:spacing w:before="120"/>
        <w:ind w:firstLine="567"/>
        <w:jc w:val="both"/>
        <w:rPr>
          <w:bCs/>
          <w:noProof/>
          <w:sz w:val="26"/>
          <w:szCs w:val="26"/>
          <w:lang w:val="en-AU"/>
        </w:rPr>
      </w:pP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lastRenderedPageBreak/>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зменшено кількість випадків обходу/порушення персональних економічних та інших обмежувальних заходів (санкцій) особами, до яких застосовано персональні економічні та інші обмежувальні заходи (санкції), та особами, які їм у цьому сприяють;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надіслано не менше 3000 запитів на адресу компетентних суб’єктів щодо розшуку та виявлення активів осіб, до яких застосовано персональні економічні та інші обмежувальні заходи (санкції), щодо підстав для застосування санкції у виді стягнення в дохід держави активів фізичних та юридичних осіб, зазначених у відповідних рішеннях Ради національної безпеки і оборони України, введених в дію указами Президента України після 24 травня 2022 року;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визначено шляхи майбутньої взаємодії міжнародного компенсаційного механізму для України та Спеціального трибуналу щодо злочину агресії проти України;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здійснено інформаційні заходи з метою підвищення обізнаності заявників щодо подання заяв до Реєстру збитків, завданих агресією Російської Федерації проти України;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представництво інтересів України в Європейському суді з прав людини у міждержавних справах проти Російської Федерації;</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наповнено фонд ліквідації наслідків збройної агресії мінімум на 2 млрд. гривень;</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пришвидшення процесу державної реєстрації санкційних активів на 50 відсотків;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прискорено підготовку до реалізації (приватизація, продаж) санкційних активів на 25 відсотків.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реалізації державної політики у сфері стягнення в дохід держави активів осіб, щодо яких застосовано санкції</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підготовка та надсилання запитів до компетентних суб’єктів щодо розшуку та виявлення активів осіб, до яких застосовано персональні економічні та інші обмежувальні заходи (санкції), щодо підстав для застосування </w:t>
            </w:r>
            <w:r w:rsidR="00365B8E" w:rsidRPr="00CE037E">
              <w:rPr>
                <w:rFonts w:ascii="Times New Roman" w:hAnsi="Times New Roman"/>
                <w:noProof/>
                <w:sz w:val="26"/>
                <w:szCs w:val="26"/>
                <w:lang w:val="en-AU"/>
              </w:rPr>
              <w:br/>
            </w:r>
            <w:r w:rsidR="00365B8E"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санкції у виді стягнення в дохід держави активів фізичних та юридичних осіб, зазначених у відповідних рішеннях Ради національної безпеки і оборони України, введених в дію указами Президента України після 24 травня 2022 року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Мінʼюст</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надіслано не менше 3000 запитів до компетентних суб’єктів щодо розшуку та виявлення активів осіб, до яких застосовано персональні економічні та інші обмежувальні заходи </w:t>
            </w:r>
            <w:r w:rsidR="00365B8E" w:rsidRPr="00CE037E">
              <w:rPr>
                <w:rFonts w:ascii="Times New Roman" w:hAnsi="Times New Roman"/>
                <w:noProof/>
                <w:sz w:val="26"/>
                <w:szCs w:val="26"/>
                <w:lang w:val="en-AU"/>
              </w:rPr>
              <w:br/>
            </w:r>
            <w:r w:rsidR="00365B8E"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(санкції), щодо підстав для застосування санкції у виді стягнення в дохід держави активів фізичних та юридичних осіб, зазначених у відповідних рішеннях Ради національної безпеки і оборони України, введених в дію указами Президента України після 24 травня 2022 року</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підготовка та подання позовних заяв про застосування санкції у виді стягнення в дохід держави активів підсанкційних осіб до Вищого антикорупційного суду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Мінʼюст</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не менше 20 позовних заяв про застосування санкції у виді стягнення в дохід держави активів підсанкційних осіб до Вищого антикорупційного суду</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Вироблення міжнародних юридичних механізмів для розгляду справ/заяв, пов’язаних із відшкодуванням шкоди, завданої внаслідок міжнародного збройного конфлікту на території України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визначення шляхів майбутньої взаємодії міжнародного компенсаційного механізму для України та Спеціального трибуналу щодо злочину агресії проти України</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здійснення інформаційних заходів з метою підвищення обізнаності заявників щодо подання заяв до Реєстру збитків, </w:t>
            </w:r>
            <w:r w:rsidRPr="00CE037E">
              <w:rPr>
                <w:rFonts w:ascii="Times New Roman" w:hAnsi="Times New Roman"/>
                <w:noProof/>
                <w:sz w:val="26"/>
                <w:szCs w:val="26"/>
                <w:lang w:val="en-AU"/>
              </w:rPr>
              <w:lastRenderedPageBreak/>
              <w:t>завданих агресією Російської Федерації проти України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Мін’юст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r w:rsidRPr="00CE037E">
              <w:rPr>
                <w:rFonts w:ascii="Times New Roman" w:hAnsi="Times New Roman"/>
                <w:noProof/>
                <w:sz w:val="26"/>
                <w:szCs w:val="26"/>
                <w:lang w:val="en-AU"/>
              </w:rPr>
              <w:br/>
              <w:t xml:space="preserve">Реєстр збитків, завданих агресією Російської </w:t>
            </w:r>
            <w:r w:rsidRPr="00CE037E">
              <w:rPr>
                <w:rFonts w:ascii="Times New Roman" w:hAnsi="Times New Roman"/>
                <w:noProof/>
                <w:sz w:val="26"/>
                <w:szCs w:val="26"/>
                <w:lang w:val="en-AU"/>
              </w:rPr>
              <w:lastRenderedPageBreak/>
              <w:t xml:space="preserve">Федерації проти України </w:t>
            </w:r>
            <w:r w:rsidRPr="00CE037E">
              <w:rPr>
                <w:rFonts w:ascii="Times New Roman" w:hAnsi="Times New Roman"/>
                <w:noProof/>
                <w:sz w:val="26"/>
                <w:szCs w:val="26"/>
                <w:lang w:val="en-AU"/>
              </w:rPr>
              <w:br/>
              <w:t>(за згодою)</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визначено шляхи майбутньої взаємодії міжнародного компенсаційного механізму для України та Спеціального трибуналу щодо злочину агресії проти України</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здійснено не менше 10 інформаційних заходів з метою підвищення обізнаності заявників щодо </w:t>
            </w:r>
            <w:r w:rsidRPr="00CE037E">
              <w:rPr>
                <w:rFonts w:ascii="Times New Roman" w:hAnsi="Times New Roman"/>
                <w:noProof/>
                <w:sz w:val="26"/>
                <w:szCs w:val="26"/>
                <w:lang w:val="en-AU"/>
              </w:rPr>
              <w:lastRenderedPageBreak/>
              <w:t>подання заяв до Реєстру збитків, завданих агресією Російської Федерації проти України</w:t>
            </w:r>
          </w:p>
        </w:tc>
      </w:tr>
      <w:tr w:rsidR="00747186" w:rsidRPr="00CE037E" w:rsidTr="00747186">
        <w:trPr>
          <w:trHeight w:val="20"/>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Здійснення представництва України в Європейському суді з прав людини під час розгляду міждержавних справ проти Російської Федерації</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підтримання поданих міждержавних справ проти Російської Федерації</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позицію (коментарі) Уряду України у міждержавних справах проти Російської Федерації та інші матеріали у відповідь на вказівки Європейського суду з прав людини</w:t>
            </w:r>
          </w:p>
        </w:tc>
      </w:tr>
      <w:tr w:rsidR="00747186" w:rsidRPr="00CE037E" w:rsidTr="00747186">
        <w:trPr>
          <w:trHeight w:val="20"/>
        </w:trPr>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tcPr>
          <w:p w:rsidR="00747186" w:rsidRPr="00CE037E" w:rsidRDefault="00747186">
            <w:pPr>
              <w:widowControl w:val="0"/>
              <w:spacing w:before="120"/>
              <w:rPr>
                <w:rFonts w:ascii="Times New Roman" w:hAnsi="Times New Roman"/>
                <w:noProof/>
                <w:sz w:val="26"/>
                <w:szCs w:val="26"/>
                <w:lang w:val="en-AU"/>
              </w:rPr>
            </w:pP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взято участь у публічних слуханнях та інших процесуальних діях під час розгляду міждержавних справ проти Російської Федерації Європейським судом з прав людини</w:t>
            </w:r>
          </w:p>
        </w:tc>
      </w:tr>
    </w:tbl>
    <w:p w:rsidR="00747186" w:rsidRPr="00CE037E" w:rsidRDefault="00747186" w:rsidP="00747186">
      <w:pPr>
        <w:spacing w:before="240" w:after="120"/>
        <w:jc w:val="center"/>
        <w:rPr>
          <w:noProof/>
          <w:sz w:val="26"/>
          <w:szCs w:val="26"/>
          <w:lang w:val="en-AU"/>
        </w:rPr>
      </w:pPr>
      <w:r w:rsidRPr="00CE037E">
        <w:rPr>
          <w:i/>
          <w:iCs/>
          <w:noProof/>
          <w:sz w:val="26"/>
          <w:szCs w:val="26"/>
          <w:lang w:val="en-AU"/>
        </w:rPr>
        <w:t xml:space="preserve">Операційна ціль. Оновлення житлової політики в Україні та розвиток механізмів </w:t>
      </w:r>
      <w:r w:rsidRPr="00CE037E">
        <w:rPr>
          <w:i/>
          <w:iCs/>
          <w:noProof/>
          <w:sz w:val="26"/>
          <w:szCs w:val="26"/>
          <w:lang w:val="en-AU"/>
        </w:rPr>
        <w:br/>
        <w:t>компенсації за зруйноване або пошкоджене житло</w:t>
      </w:r>
    </w:p>
    <w:p w:rsidR="00747186" w:rsidRPr="00CE037E" w:rsidRDefault="00747186" w:rsidP="00747186">
      <w:pPr>
        <w:spacing w:before="120"/>
        <w:ind w:firstLine="567"/>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необхідних інституційних механізмів для розвитку проектів соціального житла та запровадження прозорої системи моніторингу потреб населення у забезпеченні житлом, у тому числі на рівні територіальної громади;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запровадження інституту ефективного та відповідального власника житла, що забезпечить ефективне управління житловим фондом;</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визначення стратегічних напрямів створення сучасної, соціально орієнтованої житлової політики для вирішення житлових</w:t>
      </w:r>
      <w:r w:rsidRPr="00CE037E">
        <w:rPr>
          <w:bCs/>
          <w:noProof/>
          <w:sz w:val="26"/>
          <w:szCs w:val="26"/>
          <w:lang w:val="en-AU"/>
        </w:rPr>
        <w:t xml:space="preserve"> </w:t>
      </w:r>
      <w:r w:rsidRPr="00CE037E">
        <w:rPr>
          <w:noProof/>
          <w:sz w:val="26"/>
          <w:szCs w:val="26"/>
          <w:lang w:val="en-AU"/>
        </w:rPr>
        <w:t>питань ветеранів війни, військових, внутрішньо переміщених осіб, багатодітних родин, молоді;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державна підтримка населення у вигляді компенсації за пошкоджене та знищене житло та допомоги на проживання.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врегульовано на законодавчому рівні умови формування фондів житла, призначеного для тимчасового проживання, та користування таким житлом внутрішньо переміщеними особами та іншими громадянами, які не можуть орендувати чи придбати житло;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професійну, прозору та ефективну систему управління будинками, незалежно від форми власності чи способу управління;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цілі державної житлової політики, обов’язки і завдання її ключових учасників, розширено житлове будівництво;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надано компенсацію за пошкоджене та знищене житло і допомогу 25 000 сім’ям у 2026 році (200 000 сім’ям з початку здійснення виплат);</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допомогою на проживання понад 1 млн. внутрішньо переміщених осіб.</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2"/>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комплексної політики та удосконалення законодавчої бази для створення соціального та доступного житла</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житловий фонд соціального призначення”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408"/>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Удосконалення житлового законодавства щодо утримання та збереження житлового </w:t>
            </w:r>
            <w:r w:rsidR="00365B8E" w:rsidRPr="00CE037E">
              <w:rPr>
                <w:rFonts w:ascii="Times New Roman" w:hAnsi="Times New Roman"/>
                <w:noProof/>
                <w:sz w:val="26"/>
                <w:szCs w:val="26"/>
                <w:lang w:val="en-AU"/>
              </w:rPr>
              <w:br/>
            </w:r>
            <w:r w:rsidR="00365B8E"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фонду, врегулювання правовідносин фізичних і юридичних осіб, органів державної влади, органів місцевого самоврядування у житловій сфері</w:t>
            </w:r>
          </w:p>
        </w:tc>
        <w:tc>
          <w:tcPr>
            <w:tcW w:w="4113"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внесення змін </w:t>
            </w:r>
            <w:r w:rsidR="00365B8E" w:rsidRPr="00CE037E">
              <w:rPr>
                <w:rFonts w:ascii="Times New Roman" w:hAnsi="Times New Roman"/>
                <w:noProof/>
                <w:sz w:val="26"/>
                <w:szCs w:val="26"/>
                <w:lang w:val="en-AU"/>
              </w:rPr>
              <w:br/>
            </w:r>
            <w:r w:rsidR="00365B8E"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до деяких законів України щодо управління житловим фондом</w:t>
            </w:r>
          </w:p>
        </w:tc>
        <w:tc>
          <w:tcPr>
            <w:tcW w:w="1417"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реалізації права громадян на доступне, якісне житло та створення прозорої, ефективної та сталої системи забезпечення житлом з урахуванням потреб різних категорій населення, у тому числі внутрішньо переміщених осіб, регулювання ринку оренди приватного житла</w:t>
            </w:r>
          </w:p>
        </w:tc>
        <w:tc>
          <w:tcPr>
            <w:tcW w:w="4113"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акта Кабінету Міністрів України про схвалення Державної стратегії житлової політики</w:t>
            </w:r>
          </w:p>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щодо забезпечення житлом вразливих категорій населення через соціальну оренду</w:t>
            </w:r>
          </w:p>
        </w:tc>
        <w:tc>
          <w:tcPr>
            <w:tcW w:w="1417"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 xml:space="preserve">листопад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акта Кабінету Міністрів України щодо підвищення доступності субсидії на найм житла для наймачів житла та удосконалення механізму її призначення</w:t>
            </w:r>
          </w:p>
        </w:tc>
        <w:tc>
          <w:tcPr>
            <w:tcW w:w="1417"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Надання допомоги внутрішньо переміщеним </w:t>
            </w:r>
            <w:r w:rsidRPr="00CE037E">
              <w:rPr>
                <w:rFonts w:ascii="Times New Roman" w:hAnsi="Times New Roman"/>
                <w:noProof/>
                <w:sz w:val="26"/>
                <w:szCs w:val="26"/>
                <w:lang w:val="en-AU"/>
              </w:rPr>
              <w:lastRenderedPageBreak/>
              <w:t>особам та особам, житло яких було пошкоджене або зруйноване внаслідок збройної агресії Російської Федерації проти України</w:t>
            </w:r>
          </w:p>
        </w:tc>
        <w:tc>
          <w:tcPr>
            <w:tcW w:w="4113"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здійснення виплат (компенсації) за </w:t>
            </w:r>
            <w:r w:rsidRPr="00CE037E">
              <w:rPr>
                <w:rFonts w:ascii="Times New Roman" w:hAnsi="Times New Roman"/>
                <w:noProof/>
                <w:sz w:val="26"/>
                <w:szCs w:val="26"/>
                <w:lang w:val="en-AU"/>
              </w:rPr>
              <w:lastRenderedPageBreak/>
              <w:t>пошкоджене/знищене житло та видачу житлових ваучерів на придбання житла не менше 25 тис. сім’ям</w:t>
            </w:r>
          </w:p>
        </w:tc>
        <w:tc>
          <w:tcPr>
            <w:tcW w:w="1417"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не менше 25 тис. сімей отримали компенсацію</w:t>
            </w:r>
          </w:p>
        </w:tc>
      </w:tr>
      <w:tr w:rsidR="00747186" w:rsidRPr="00CE037E" w:rsidTr="00747186">
        <w:trPr>
          <w:trHeight w:val="20"/>
        </w:trPr>
        <w:tc>
          <w:tcPr>
            <w:tcW w:w="3123"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щодо удосконалення надання допомоги на проживання внутрішньо переміщеним особам</w:t>
            </w:r>
          </w:p>
        </w:tc>
        <w:tc>
          <w:tcPr>
            <w:tcW w:w="1417" w:type="dxa"/>
            <w:tcBorders>
              <w:top w:val="nil"/>
              <w:left w:val="nil"/>
              <w:bottom w:val="nil"/>
              <w:right w:val="nil"/>
            </w:tcBorders>
            <w:hideMark/>
          </w:tcPr>
          <w:p w:rsidR="00747186" w:rsidRPr="00CE037E" w:rsidRDefault="00747186">
            <w:pPr>
              <w:spacing w:before="120"/>
              <w:ind w:right="49"/>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 xml:space="preserve">Операційна ціль. Дерегуляція діяльності у сфері будівництва та оновлення </w:t>
      </w:r>
      <w:r w:rsidRPr="00CE037E">
        <w:rPr>
          <w:i/>
          <w:iCs/>
          <w:noProof/>
          <w:sz w:val="26"/>
          <w:szCs w:val="26"/>
          <w:lang w:val="en-AU"/>
        </w:rPr>
        <w:br/>
        <w:t>вимог до проектування та будівництва будівель і споруд</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вдосконалення вимог до будівель і споруд з метою підвищення безпеки, комфорту та енергоефективності, спрямованих на забезпечення відповідності сучасним вимогам та технологіям, а також на покращення умов проживання та роботи громадян;</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створення законодавчої основи для формування та реалізації державної політики у забезпеченні рівних прав та можливостей для всіх людей у самореалізації, зайнятості, пересуванні, сервісах, здобутті освіти, дозвіллі, розвитку.</w:t>
      </w:r>
    </w:p>
    <w:p w:rsidR="00747186" w:rsidRPr="00CE037E" w:rsidRDefault="00747186" w:rsidP="00747186">
      <w:pPr>
        <w:widowControl w:val="0"/>
        <w:spacing w:before="120"/>
        <w:ind w:firstLine="567"/>
        <w:rPr>
          <w:i/>
          <w:iCs/>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впроваджено ключові дерегуляційні заходи у сфері будівництва та оновлено щонайменше три державні будівельні норми;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створено умови для формування та реалізації державної політики та визначено порядок взаємодії між центральними органами виконавчої влади та органами місцевого самоврядування з питань створення безбар’єрного суспільства в Україні.</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2"/>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Оновлення вимог до будівель і споруд</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оновлення, забезпечення реєстрації та оприлюднення у вільному безоплатному доступі на порталі Єдиної державної електронної системи у сфері будівництва не менше трьох ДБН (змін ДБН), зокрема щодо будівництва об’єктів житлового та громадського призначення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Мінрозвитку </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оновлено не менше трьох ДБН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Врегулювання порядку взаємодії між центральними органами виконавчої влади та органами місцевого самоврядування щодо безбар’єрності у фізичному, цифровому, соціальному, освітньому, публічному середовищах</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основні засади державної політики формування безбар’єрного суспільства в Україні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Операційна ціль. Децентралізація та розвиток багаторівневого врядування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формування ефективного місцевого самоврядування та територіальної організації влади для створення і підтримки повноцінного життєвого середовища для громадян, надання високоякісних та доступних публічних послуг, становлення інститутів прямого народовладдя, задоволення інтересів громадян в усіх сферах життєдіяльності на відповідній території, узгодження інтересів держави та територіальних громад.</w:t>
      </w:r>
    </w:p>
    <w:p w:rsidR="009F50C9" w:rsidRPr="00CE037E" w:rsidRDefault="009F50C9" w:rsidP="00747186">
      <w:pPr>
        <w:spacing w:before="120"/>
        <w:ind w:firstLine="567"/>
        <w:rPr>
          <w:noProof/>
          <w:sz w:val="26"/>
          <w:szCs w:val="26"/>
          <w:lang w:val="en-AU"/>
        </w:rPr>
      </w:pPr>
    </w:p>
    <w:p w:rsidR="009F50C9" w:rsidRPr="00CE037E" w:rsidRDefault="009F50C9" w:rsidP="00747186">
      <w:pPr>
        <w:spacing w:before="120"/>
        <w:ind w:firstLine="567"/>
        <w:rPr>
          <w:noProof/>
          <w:sz w:val="26"/>
          <w:szCs w:val="26"/>
          <w:lang w:val="en-AU"/>
        </w:rPr>
      </w:pPr>
    </w:p>
    <w:p w:rsidR="00747186" w:rsidRPr="00CE037E" w:rsidRDefault="00747186" w:rsidP="00747186">
      <w:pPr>
        <w:spacing w:before="120"/>
        <w:ind w:firstLine="567"/>
        <w:rPr>
          <w:i/>
          <w:iCs/>
          <w:noProof/>
          <w:sz w:val="26"/>
          <w:szCs w:val="26"/>
          <w:lang w:val="en-AU"/>
        </w:rPr>
      </w:pPr>
      <w:r w:rsidRPr="00CE037E">
        <w:rPr>
          <w:noProof/>
          <w:sz w:val="26"/>
          <w:szCs w:val="26"/>
          <w:lang w:val="en-AU"/>
        </w:rPr>
        <w:lastRenderedPageBreak/>
        <w:t>Ключові показники реалізації операційної цілі на 2026 рік:</w:t>
      </w:r>
      <w:r w:rsidRPr="00CE037E">
        <w:rPr>
          <w:i/>
          <w:iCs/>
          <w:noProof/>
          <w:sz w:val="26"/>
          <w:szCs w:val="26"/>
          <w:lang w:val="en-AU"/>
        </w:rPr>
        <w:t xml:space="preserve"> </w:t>
      </w:r>
    </w:p>
    <w:p w:rsidR="00747186" w:rsidRPr="00CE037E" w:rsidRDefault="00747186" w:rsidP="00365B8E">
      <w:pPr>
        <w:spacing w:before="120"/>
        <w:ind w:right="253" w:firstLine="567"/>
        <w:jc w:val="both"/>
        <w:rPr>
          <w:noProof/>
          <w:sz w:val="26"/>
          <w:szCs w:val="26"/>
          <w:lang w:val="en-AU"/>
        </w:rPr>
      </w:pPr>
      <w:r w:rsidRPr="00CE037E">
        <w:rPr>
          <w:noProof/>
          <w:sz w:val="26"/>
          <w:szCs w:val="26"/>
          <w:lang w:val="en-AU"/>
        </w:rPr>
        <w:t>розмежовано повноваження органів публічного врядування та впроваджено інструменти прямої демократії (близько 65 відсотків жителів залучено до процесу прийняття рішень);</w:t>
      </w:r>
    </w:p>
    <w:p w:rsidR="00747186" w:rsidRPr="00CE037E" w:rsidRDefault="00747186" w:rsidP="00365B8E">
      <w:pPr>
        <w:spacing w:before="120"/>
        <w:ind w:right="253" w:firstLine="567"/>
        <w:jc w:val="both"/>
        <w:rPr>
          <w:noProof/>
          <w:sz w:val="26"/>
          <w:szCs w:val="26"/>
          <w:lang w:val="en-AU"/>
        </w:rPr>
      </w:pPr>
      <w:r w:rsidRPr="00CE037E">
        <w:rPr>
          <w:noProof/>
          <w:sz w:val="26"/>
          <w:szCs w:val="26"/>
          <w:lang w:val="en-AU"/>
        </w:rPr>
        <w:t>підвищено спроможність територіальних громад (не менше як 70 відсотків територіальних громад відповідають базовим критеріям спроможності), покращено доступність та якість публічних послуг (не менше як 85 відсотків жителів територіальних громад отримують послуги на рівні громади).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120"/>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інституційних умов для реалізації реформи місцевого самоврядування і територіальної організації влади з урахуванням воєнних викликів та євроінтеграційних зобов’язань</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затвердження плану заходів щодо особливостей реформування місцевого самоврядування та територіальної організації влади в умовах воєнного стану і підготовки до набуття членства України в Європейському Союзі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12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iCs/>
          <w:noProof/>
          <w:sz w:val="26"/>
          <w:szCs w:val="26"/>
          <w:lang w:val="en-AU"/>
        </w:rPr>
        <w:t>Операційна ціль. Підтримка людей, постраждалих внаслідок збройної агресії Російської Федерації проти України</w:t>
      </w:r>
      <w:r w:rsidRPr="00CE037E">
        <w:rPr>
          <w:i/>
          <w:iCs/>
          <w:noProof/>
          <w:sz w:val="26"/>
          <w:szCs w:val="26"/>
          <w:lang w:val="en-AU"/>
        </w:rPr>
        <w:br/>
        <w:t>(зокрема внутрішньо переміщених осіб, військовополонених та інших осіб)</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365B8E">
      <w:pPr>
        <w:spacing w:before="120"/>
        <w:ind w:right="395" w:firstLine="567"/>
        <w:jc w:val="both"/>
        <w:rPr>
          <w:noProof/>
          <w:sz w:val="26"/>
          <w:szCs w:val="26"/>
          <w:lang w:val="en-AU"/>
        </w:rPr>
      </w:pPr>
      <w:r w:rsidRPr="00CE037E">
        <w:rPr>
          <w:noProof/>
          <w:sz w:val="26"/>
          <w:szCs w:val="26"/>
          <w:lang w:val="en-AU"/>
        </w:rPr>
        <w:t>забезпечення відновлення прав осіб, постраждалих внаслідок збройної агресії Російської Федерації проти України, а також осіб депортованих за національною ознакою, яких у 1944—1951 роках було примусово переселено з територій, на яких компактно проживало українське населення та які на той час входили до складу Польської Республіки, реалізуючи комплексний соціальний, правовий та гуманітарний захист;</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lastRenderedPageBreak/>
        <w:t>удосконалення механізму державної підтримки внутрішньо переміщених осіб та осіб, які постраждали внаслідок збройної агресії Російської Федерації проти України.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виплачено не менше ніж 7000 виплат державної грошової допомоги особам, стосовно яких встановлено факт позбавлення особистої свободи внаслідок збройної агресії Російської Федерації проти України;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забезпечено речами для задоволення основних (базових) потреб звільнених з полону осіб (бокс для звільнених);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запроваджено механізм подолання наслідків порушення прав людини у зв’язку із збройною агресією Російської Федерації проти України та відновлення справедливості;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процедуру встановлення статусу особи, яку у 1944—1951 роках було примусово переселено з територій, на яких компактно проживало українське населення та які на той час входили до складу Польської Республіки;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створено систему обліку інформації про шкоду, завдану особистим немайновим правам фізичних осіб внаслідок збройної агресії Російської Федерації проти України.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Підтримка громадян, постраждалих внаслідок збройної агресії Російської Федерації проти України (у тому числі внутрішньо переміщених осіб)</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здійснення виплат державної грошової допомоги особам, стосовно яких встановлено факт позбавлення особистої свободи внаслідок збройної агресії Російської Федерації проти України, та членам їх сімей</w:t>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забезпечення речами та засобами для задоволення основних (базових) життєвих потреб звільнених з полону осіб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отримали державну грошову допомогу особи, стосовно яких встановлено факт позбавлення особистої свободи внаслідок збройної агресії Російської Федерації проти України, та члени їх сімей</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базові потреби осіб, звільнених з полону</w:t>
            </w:r>
          </w:p>
        </w:tc>
      </w:tr>
      <w:tr w:rsidR="00747186" w:rsidRPr="00CE037E" w:rsidTr="00747186">
        <w:trPr>
          <w:trHeight w:val="20"/>
        </w:trPr>
        <w:tc>
          <w:tcPr>
            <w:tcW w:w="3123"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розпорядження Кабінету Міністрів України про схвалення Стратегії державної політики щодо внутрішньо переміщених осіб та осіб, які постраждали внаслідок збройної агресії Російської Федерації проти України на період до 2030 року,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відновлення прав людини і основоположних свобод, порушених у зв’язку із збройною агресією Російської Федерації проти України</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розроблення та подання Кабінетові Міністрів України проекту акта Кабінету Міністрів України щодо затвердження концептуальних засад перехідного правосуддя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створення та функціонування Системи обліку інформації про шкоду, завдану особистим немайновим правам фізичних осіб внаслідок збройної агресії Російської Федерації проти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програмне забезпечення для функціонування Системи обліку інформації про шкоду, завдану особистим немайновим правам фізичних осіб внаслідок збройної агресії Російської Федерації проти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Підтримка депортованих за національною ознакою громадян України, які у 1944—1951 роках були примусово переселені з територій, на яких компактно проживало українське населення та які на той час входили до складу Польської Республіки</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призначення і виплати одноразової грошової допомоги особам, які у 1944—1951 роках були примусово переселені як особи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noProof/>
          <w:sz w:val="26"/>
          <w:szCs w:val="26"/>
          <w:lang w:val="en-AU"/>
        </w:rPr>
      </w:pPr>
      <w:bookmarkStart w:id="7" w:name="_heading=h.pf1awk4ard86"/>
      <w:bookmarkEnd w:id="7"/>
      <w:r w:rsidRPr="00CE037E">
        <w:rPr>
          <w:i/>
          <w:iCs/>
          <w:noProof/>
          <w:sz w:val="26"/>
          <w:szCs w:val="26"/>
          <w:lang w:val="en-AU"/>
        </w:rPr>
        <w:t xml:space="preserve">Операційна ціль. Інтенсифікація державної політики щодо тимчасово окупованих територій, </w:t>
      </w:r>
      <w:r w:rsidRPr="00CE037E">
        <w:rPr>
          <w:i/>
          <w:iCs/>
          <w:noProof/>
          <w:sz w:val="26"/>
          <w:szCs w:val="26"/>
          <w:lang w:val="en-AU"/>
        </w:rPr>
        <w:br/>
        <w:t>процесу деокупації та підтримки постраждалого населення</w:t>
      </w:r>
    </w:p>
    <w:p w:rsidR="00747186" w:rsidRPr="00CE037E" w:rsidRDefault="00747186" w:rsidP="00365B8E">
      <w:pPr>
        <w:widowControl w:val="0"/>
        <w:spacing w:before="120"/>
        <w:ind w:right="253"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w:t>
      </w:r>
      <w:r w:rsidRPr="00CE037E">
        <w:rPr>
          <w:bCs/>
          <w:noProof/>
          <w:sz w:val="26"/>
          <w:szCs w:val="26"/>
          <w:lang w:val="en-AU"/>
        </w:rPr>
        <w:t xml:space="preserve"> — </w:t>
      </w:r>
      <w:r w:rsidRPr="00CE037E">
        <w:rPr>
          <w:noProof/>
          <w:sz w:val="26"/>
          <w:szCs w:val="26"/>
          <w:lang w:val="en-AU"/>
        </w:rPr>
        <w:t>забезпечення системного, інституційного підходу до політики щодо тимчасово окупованих територій та деокупованих громад, а також посилення державної підтримки внутрішньо переміщених осіб і населення, яке постраждало внаслідок збройної агресії Російської Федерації проти України шляхом забезпечення доступу до комплексних державних послуг, зростання ефективної та дієвої координації між органами державної влади та органами місцевого самоврядування, підвищення рівня готовності держави до процесів реінтеграції деокупованих територій.</w:t>
      </w:r>
    </w:p>
    <w:p w:rsidR="00747186" w:rsidRPr="00CE037E" w:rsidRDefault="00747186" w:rsidP="00365B8E">
      <w:pPr>
        <w:widowControl w:val="0"/>
        <w:spacing w:before="120"/>
        <w:ind w:right="253" w:firstLine="567"/>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365B8E">
      <w:pPr>
        <w:widowControl w:val="0"/>
        <w:spacing w:before="120"/>
        <w:ind w:right="253" w:firstLine="567"/>
        <w:jc w:val="both"/>
        <w:rPr>
          <w:noProof/>
          <w:sz w:val="26"/>
          <w:szCs w:val="26"/>
          <w:lang w:val="en-AU"/>
        </w:rPr>
      </w:pPr>
      <w:r w:rsidRPr="00CE037E">
        <w:rPr>
          <w:noProof/>
          <w:sz w:val="26"/>
          <w:szCs w:val="26"/>
          <w:lang w:val="en-AU"/>
        </w:rPr>
        <w:t>впроваджено комплексні законодавчі та практичні заходи щодо реалізації державної політики з питань деокупації тимчасово окупованих територій України та підтримки постраждалого населення;</w:t>
      </w:r>
    </w:p>
    <w:p w:rsidR="00747186" w:rsidRPr="00CE037E" w:rsidRDefault="00747186" w:rsidP="00365B8E">
      <w:pPr>
        <w:widowControl w:val="0"/>
        <w:spacing w:before="120"/>
        <w:ind w:right="253" w:firstLine="567"/>
        <w:jc w:val="both"/>
        <w:rPr>
          <w:noProof/>
          <w:sz w:val="26"/>
          <w:szCs w:val="26"/>
          <w:lang w:val="en-AU"/>
        </w:rPr>
      </w:pPr>
      <w:r w:rsidRPr="00CE037E">
        <w:rPr>
          <w:noProof/>
          <w:sz w:val="26"/>
          <w:szCs w:val="26"/>
          <w:lang w:val="en-AU"/>
        </w:rPr>
        <w:t xml:space="preserve">визначено першочергові заходи з відновлення функціонування органів державної влади, органів місцевого самоврядування на деокупованих територіях України, прав і свобод людини і громадянина, створення безпекового середовища та реінтеграції </w:t>
      </w:r>
      <w:r w:rsidRPr="00CE037E">
        <w:rPr>
          <w:noProof/>
          <w:sz w:val="26"/>
          <w:szCs w:val="26"/>
          <w:lang w:val="en-AU"/>
        </w:rPr>
        <w:lastRenderedPageBreak/>
        <w:t>населення;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впроваджено державну інформаційну систему координації евакуації та надання допомоги особам з тимчасово окупованих територій, територій активних та можливих бойових дій.</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546"/>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законодавчих та інституційних засад формування та реалізації державної політики з питань тимчасово окупованих територій та підтримки постраждалого населення</w:t>
            </w:r>
          </w:p>
        </w:tc>
        <w:tc>
          <w:tcPr>
            <w:tcW w:w="4113"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деяких законів України щодо удосконалення державної політики стосовно тимчасово окупованих територій</w:t>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постанови Кабінету Міністрів України про пріоритети державної політики щодо тимчасово окупованих Російською Федерацією територій України</w:t>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акта Кабінету Міністрів України про затвердження Плану дій органів виконавчої влади та органів місцевого самоврядування щодо підготовки до деокупації територій</w:t>
            </w:r>
          </w:p>
        </w:tc>
        <w:tc>
          <w:tcPr>
            <w:tcW w:w="1417"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квітень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липень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2"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546" w:type="dxa"/>
            <w:tcBorders>
              <w:top w:val="nil"/>
              <w:left w:val="nil"/>
              <w:bottom w:val="nil"/>
              <w:right w:val="nil"/>
            </w:tcBorders>
            <w:hideMark/>
          </w:tcPr>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Забезпечення надання соціально-економічних послуг внутрішньо переміщеним особам для подолання наслідків збройної агресії Російської Федерації проти України </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акта Кабінету Міністрів України про створення та функціонування центрів підтримки громадян з подолання негативних наслідків збройної агресії Російської Федерації проти України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54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відкрито не менше п’яти єдиних центрів підтримки (хабів) для внутрішньо переміщених осіб </w:t>
            </w:r>
          </w:p>
        </w:tc>
      </w:tr>
      <w:tr w:rsidR="00747186" w:rsidRPr="00CE037E" w:rsidTr="00747186">
        <w:trPr>
          <w:trHeight w:val="20"/>
        </w:trPr>
        <w:tc>
          <w:tcPr>
            <w:tcW w:w="3123"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strike/>
                <w:noProof/>
                <w:sz w:val="26"/>
                <w:szCs w:val="26"/>
                <w:lang w:val="en-AU"/>
              </w:rPr>
            </w:pP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проекту акта Кабінету Міністрів України щодо удосконалення функціонування транзитних центрів та місць тимчасового проживання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54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tcBorders>
              <w:top w:val="nil"/>
              <w:left w:val="nil"/>
              <w:bottom w:val="nil"/>
              <w:right w:val="nil"/>
            </w:tcBorders>
          </w:tcPr>
          <w:p w:rsidR="00747186" w:rsidRPr="00CE037E" w:rsidRDefault="00747186">
            <w:pPr>
              <w:widowControl w:val="0"/>
              <w:tabs>
                <w:tab w:val="left" w:pos="408"/>
              </w:tabs>
              <w:spacing w:before="120"/>
              <w:ind w:right="-57"/>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прийняття наказу Мінсоцполітики щодо впровадження державної інформаційної системи координації евакуації та надання допомоги особам з тимчасово окупованих територій, територій активних та можливих бойових дій</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Мінсоцполітики</w:t>
            </w:r>
          </w:p>
        </w:tc>
        <w:tc>
          <w:tcPr>
            <w:tcW w:w="354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 Мінсоцполітики</w:t>
            </w:r>
          </w:p>
        </w:tc>
      </w:tr>
    </w:tbl>
    <w:p w:rsidR="00EB00FD" w:rsidRPr="00CE037E" w:rsidRDefault="00EB00FD" w:rsidP="00747186">
      <w:pPr>
        <w:spacing w:before="240" w:after="120"/>
        <w:jc w:val="center"/>
        <w:rPr>
          <w:i/>
          <w:iCs/>
          <w:noProof/>
          <w:sz w:val="26"/>
          <w:szCs w:val="26"/>
          <w:lang w:val="en-AU"/>
        </w:rPr>
      </w:pPr>
    </w:p>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lastRenderedPageBreak/>
        <w:t>Операційна ціль. Наближення державної регіональної політики до принципів та підходів</w:t>
      </w:r>
      <w:r w:rsidRPr="00CE037E">
        <w:rPr>
          <w:i/>
          <w:iCs/>
          <w:noProof/>
          <w:sz w:val="26"/>
          <w:szCs w:val="26"/>
          <w:lang w:val="en-AU"/>
        </w:rPr>
        <w:br/>
        <w:t xml:space="preserve"> у сфері політики згуртованості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 урахуванням рекомендацій ОЕСР та основ впровадження політики згуртованості ЄС реформовано модель стратегічного планування розвитку регіонів і територіальних громад з метою підвищення ефективності та зменшення адміністративного навантаження, оновлено підходи до управління публічними інвестиціями, зокрема через нову модель державного фонду регіонального розвитку;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відновлення функціонування сфери туризму як соціально-економічного чинника відбудови і розвитку територіальних громад.</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реформування системи стратегічного планування на регіональному та місцевому рівнях для підвищення спроможності регіонів і територіальних громад, запроваджено принципи політики згуртованості на місцях;</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підвищення спроможності органів державної влади та органів місцевого самоврядування через гармонізацію процедур планування та прийняття рішень із стандартами та підходами Європейського Союзу;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збільшено надходження податків і туристичного збору від суб’єктів туристичної діяльності до бюджетів територіальних громад на 35 відсотків;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пріоритети розвитку сфери туризму в Україні на середньостроковий період з урахуванням нових викликів, пов’язаних з повномасштабною збройною агресією Російської Федерації проти України.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Перегляд концепції формування стратегічних та програмних документів на регіональному та місцевому рівнях</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законодавчих актів щодо реалізації державної регіональної політики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Формування нової моделі Державного фонду регіонального розвитку відповідно до принципів та підходів реформи публічних інвестицій </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про затвердження порядку підготовки, оцінки та пріоритезації середньострокових планів пріоритетних публічних інвестицій регіонів (територіальних громад), що можуть реалізовуватися за рахунок коштів державного фонду регіонального розвитку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Упорядкування діяльності юридичних та фізичних осіб з надання послуг з тимчасового розміщення (проживання)</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оновлення порядку надання послуг з тимчасового розміщення (проживання)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ДАРТ</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сталих підходів розвитку туризму</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схвалення Стратегії відновлення та розвитку туризму України на період до 2030 року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жовтень </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Мінрозвитку </w:t>
            </w:r>
            <w:r w:rsidRPr="00CE037E">
              <w:rPr>
                <w:rFonts w:ascii="Times New Roman" w:hAnsi="Times New Roman"/>
                <w:noProof/>
                <w:sz w:val="26"/>
                <w:szCs w:val="26"/>
                <w:lang w:val="en-AU"/>
              </w:rPr>
              <w:br/>
              <w:t xml:space="preserve">ДАРТ </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розпорядження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Впровадження територіально-орієнтованого підходу в державну регіональну політику</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затвердження переліку громад, віднесених до різних функціональних типів територій в Державній стратегії регіонального розвитку на 2021—2027 роки, затвердженій постановою Кабінету Міністрів України від 5 серпня 2020 р. № 695</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iCs/>
          <w:noProof/>
          <w:sz w:val="26"/>
          <w:szCs w:val="26"/>
          <w:lang w:val="en-AU"/>
        </w:rPr>
        <w:t>Операційна ціль. Реінтеграція прифронтових та деокупованих територій</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здійснення заходів з підтримки населення, відновлення інфраструктури, розмінування, надання гуманітарної допомоги, а також психологічної та соціальної реабілітації на прифронтових та деокупованих територіях з метою забезпечення безпеки, відновлення соціально-економічного життя та інтеграції цих територій до складу України. На реалізацію державної програми підтримки прифронтових територій спрямовано не менше 50 млрд. гривень, а фінансуванням охоплено понад 180 територіальних громад;</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системного планування відновлення та подальший розвиток інфраструктури країни з урахуванням нагальних потреб населення, а також створення умов для сталого функціонування економіки шляхом формування єдиного комплексного бачення відновлення та модернізації інфраструктури України в умовах воєнних викликів і підготовки до набуття членства України в Європейському Союзі.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на законодавчому рівні особливості державної політики щодо прифронтових територій та чіткі інструменти їх підтримки;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спрямовано не менше 50 млрд. гривень на реалізацію державної програми підтримки прифронтових територій не менш ніж 180 громадам;</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визначено стратегічні та операційні цілі і завдання відновлення та модернізації інфраструктури 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сфери відповідальності щодо відновлення та модернізації інфраструктури між центральними та місцевими органами виконавчої влади, органами місцевого самоврядування, іншими юридичними особами.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особливостей формування та реалізації державної політики з питань підтримки у відновленні та розвитку прифронтових територій</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підтримку територій, на яких ведуться (велися) бойові дії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комплексної програми з відновлення та розвитку регіонів, постраждалих внаслідок збройної агресії Російської Федерації проти України</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про затвердження Державної програми підтримки прифронтових територій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стратегічних та операційних цілей і завдань з відновлення та модернізації інфраструктури країни</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схвалення Стратегії відновлення інфраструктури на період до 2030 року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розпорядження Кабінету Міністрів України </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lastRenderedPageBreak/>
        <w:t xml:space="preserve">Операційна ціль. Інтеграція та адаптація сфер транспорту до європейських стандартів </w:t>
      </w:r>
      <w:r w:rsidRPr="00CE037E">
        <w:rPr>
          <w:i/>
          <w:iCs/>
          <w:noProof/>
          <w:sz w:val="26"/>
          <w:szCs w:val="26"/>
          <w:lang w:val="en-AU"/>
        </w:rPr>
        <w:br/>
        <w:t>та практик, зокрема за напрямом сталого розвитку, цифрової трансформації та підвищення рівня безпеки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імплементація міжнародних стандартів праці в морському судноплавстві;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оновлення законодавства у галузі автомобільного та міського електричного транспорту відповідно до права Європейського Союзу (acquis ЄС);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приведення до задовільного експлуатаційного стану автомобільних доріг загального користування державного значення, у тому числі на прифронтових територіях;</w:t>
      </w:r>
    </w:p>
    <w:p w:rsidR="00747186" w:rsidRPr="00CE037E" w:rsidRDefault="00747186" w:rsidP="00747186">
      <w:pPr>
        <w:spacing w:before="120"/>
        <w:ind w:firstLine="567"/>
        <w:jc w:val="both"/>
        <w:rPr>
          <w:noProof/>
          <w:spacing w:val="-4"/>
          <w:sz w:val="26"/>
          <w:szCs w:val="26"/>
          <w:lang w:val="en-AU"/>
        </w:rPr>
      </w:pPr>
      <w:r w:rsidRPr="00CE037E">
        <w:rPr>
          <w:noProof/>
          <w:spacing w:val="-4"/>
          <w:sz w:val="26"/>
          <w:szCs w:val="26"/>
          <w:lang w:val="en-AU"/>
        </w:rPr>
        <w:t>покращення залізничного сполучення з країнами ЄС, інтеграція залізничного транспорту України в залізничний простір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впроваджено основні принципи та сучасні норми чинних міжнародних конвенцій та рекомендацій про працю в морському судноплавстві;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завершено реалізацію трьох інфраструктурних проектів, зокрема електрифікацію дільниці від станції Чоп до станції Ужгород та реконструкцію залізничної колії на дільниці Держкордон — Мостиська ІІ — Скнилів (Львів);</w:t>
      </w:r>
    </w:p>
    <w:p w:rsidR="00747186" w:rsidRPr="00CE037E" w:rsidRDefault="00747186" w:rsidP="00747186">
      <w:pPr>
        <w:tabs>
          <w:tab w:val="left" w:pos="567"/>
        </w:tabs>
        <w:spacing w:before="120"/>
        <w:ind w:firstLine="567"/>
        <w:jc w:val="both"/>
        <w:rPr>
          <w:noProof/>
          <w:sz w:val="26"/>
          <w:szCs w:val="26"/>
          <w:lang w:val="en-AU"/>
        </w:rPr>
      </w:pPr>
      <w:r w:rsidRPr="00CE037E">
        <w:rPr>
          <w:noProof/>
          <w:sz w:val="26"/>
          <w:szCs w:val="26"/>
          <w:lang w:val="en-AU"/>
        </w:rPr>
        <w:t>впроваджено систему надання суспільно важливих послуг з перевезення пасажирів автомобільним та міським електричним транспортом, а також системи отримання плати за такі послуги та фінансового відшкодування, що виплачується перевізникам суспільно важливих послуг;</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ліквідовано пошкодження, руйнування та деформації, влаштовано шари зносу дорожнього покриття — 3 276,4 тис. кв. метрів на автомобільних дорогах загального користування державного значення, у тому числі на прифронтових територіях.</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120"/>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Впровадження єдиних міжнародних </w:t>
            </w:r>
            <w:r w:rsidR="004D67FF" w:rsidRPr="00CE037E">
              <w:rPr>
                <w:rFonts w:ascii="Times New Roman" w:hAnsi="Times New Roman"/>
                <w:noProof/>
                <w:sz w:val="26"/>
                <w:szCs w:val="26"/>
                <w:lang w:val="en-AU"/>
              </w:rPr>
              <w:br/>
            </w:r>
            <w:r w:rsidR="004D67FF"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стандартів праці в морському судноплавстві</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законопроекту про ратифікацію Конвенції Міжнародної організації праці </w:t>
            </w:r>
            <w:r w:rsidRPr="00CE037E">
              <w:rPr>
                <w:rFonts w:ascii="Times New Roman" w:hAnsi="Times New Roman"/>
                <w:noProof/>
                <w:sz w:val="26"/>
                <w:szCs w:val="26"/>
                <w:lang w:val="en-AU"/>
              </w:rPr>
              <w:lastRenderedPageBreak/>
              <w:t>2006 року про працю в морському судноплавстві, з поправками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МЗС</w:t>
            </w:r>
            <w:r w:rsidR="004D67FF" w:rsidRPr="00CE037E">
              <w:rPr>
                <w:rFonts w:ascii="Times New Roman" w:hAnsi="Times New Roman"/>
                <w:noProof/>
                <w:sz w:val="26"/>
                <w:szCs w:val="26"/>
                <w:lang w:val="en-AU"/>
              </w:rPr>
              <w:t xml:space="preserve"> </w:t>
            </w:r>
            <w:r w:rsidR="004D67FF"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Адміністрація судноплавства</w:t>
            </w:r>
          </w:p>
        </w:tc>
        <w:tc>
          <w:tcPr>
            <w:tcW w:w="3120" w:type="dxa"/>
            <w:tcBorders>
              <w:top w:val="nil"/>
              <w:left w:val="nil"/>
              <w:bottom w:val="nil"/>
              <w:right w:val="nil"/>
            </w:tcBorders>
            <w:hideMark/>
          </w:tcPr>
          <w:p w:rsidR="00747186" w:rsidRPr="00CE037E" w:rsidRDefault="00747186">
            <w:pPr>
              <w:spacing w:before="120"/>
              <w:ind w:right="-113"/>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подано до Верховної Ради України законопроект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Покращення соціального захисту та створення прозорих умов для працевлаштування моряків, забезпечення їх прав на гідні умови праці та життя на борту судна, охорону здоров’я, медичне обслуговування тощо</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законопроекту про внесення змін до деяких законодавчих актів України у зв’язку з ратифікацією Конвенції про працю у морському судноплавстві 2006 року, з поправками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МЗС</w:t>
            </w:r>
            <w:r w:rsidRPr="00CE037E">
              <w:rPr>
                <w:rFonts w:ascii="Times New Roman" w:hAnsi="Times New Roman"/>
                <w:noProof/>
                <w:sz w:val="26"/>
                <w:szCs w:val="26"/>
                <w:lang w:val="en-AU"/>
              </w:rPr>
              <w:br/>
              <w:t>Адміністрація судноплавства</w:t>
            </w:r>
          </w:p>
        </w:tc>
        <w:tc>
          <w:tcPr>
            <w:tcW w:w="3120" w:type="dxa"/>
            <w:tcBorders>
              <w:top w:val="nil"/>
              <w:left w:val="nil"/>
              <w:bottom w:val="nil"/>
              <w:right w:val="nil"/>
            </w:tcBorders>
            <w:hideMark/>
          </w:tcPr>
          <w:p w:rsidR="00747186" w:rsidRPr="00CE037E" w:rsidRDefault="00747186">
            <w:pPr>
              <w:spacing w:before="120"/>
              <w:ind w:right="-113"/>
              <w:rPr>
                <w:rFonts w:ascii="Times New Roman" w:hAnsi="Times New Roman"/>
                <w:noProof/>
                <w:sz w:val="26"/>
                <w:szCs w:val="26"/>
                <w:lang w:val="en-AU"/>
              </w:rPr>
            </w:pPr>
            <w:r w:rsidRPr="00CE037E">
              <w:rPr>
                <w:rFonts w:ascii="Times New Roman" w:hAnsi="Times New Roman"/>
                <w:noProof/>
                <w:sz w:val="26"/>
                <w:szCs w:val="26"/>
                <w:lang w:val="en-AU"/>
              </w:rPr>
              <w:t>подано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Відновлення та розвиток конкурентоспроможної та ефективної транспортної системи, інтегрованої до транс’європейської транспортної мережі, відповідно до політики та стандартів ЄС</w:t>
            </w:r>
          </w:p>
        </w:tc>
        <w:tc>
          <w:tcPr>
            <w:tcW w:w="4113"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реалізація пріоритетних інфраструктурних проектів з використанням європейського інструменту CEF (Connecting Europe Facility)</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2"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АТ “Укрзалізниця” (за згодою)</w:t>
            </w:r>
            <w:r w:rsidRPr="00CE037E">
              <w:rPr>
                <w:rFonts w:ascii="Times New Roman" w:hAnsi="Times New Roman"/>
                <w:noProof/>
                <w:sz w:val="26"/>
                <w:szCs w:val="26"/>
                <w:lang w:val="en-AU"/>
              </w:rPr>
              <w:br/>
              <w:t>Мінрозвитку</w:t>
            </w:r>
          </w:p>
        </w:tc>
        <w:tc>
          <w:tcPr>
            <w:tcW w:w="3120"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виконано роботи з електрифікації дільниці від станції Чоп до станції Ужгород; розпочато роботи з реконструкції залізничної колії на дільниці Держкордон — Мостиська ІІ — Скнилів (Львів)</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Формування сучасної, конкурентної та соціально орієнтованої системи громадських перевезень, підвищення якості та доступності транспортних послуг, </w:t>
            </w:r>
            <w:r w:rsidRPr="00CE037E">
              <w:rPr>
                <w:rFonts w:ascii="Times New Roman" w:hAnsi="Times New Roman"/>
                <w:noProof/>
                <w:sz w:val="26"/>
                <w:szCs w:val="26"/>
                <w:lang w:val="en-AU"/>
              </w:rPr>
              <w:lastRenderedPageBreak/>
              <w:t>ефективного використання бюджетних коштів і виконання міжнародних зобов’язань України</w:t>
            </w:r>
          </w:p>
        </w:tc>
        <w:tc>
          <w:tcPr>
            <w:tcW w:w="4113"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внесення змін до деяких законів України щодо організації та надання суспільно важливих послуг з пасажирських </w:t>
            </w:r>
            <w:r w:rsidRPr="00CE037E">
              <w:rPr>
                <w:rFonts w:ascii="Times New Roman" w:hAnsi="Times New Roman"/>
                <w:noProof/>
                <w:sz w:val="26"/>
                <w:szCs w:val="26"/>
                <w:lang w:val="en-AU"/>
              </w:rPr>
              <w:lastRenderedPageBreak/>
              <w:t>перевезень відповідно до стандартів Європейського Союзу</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2"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120"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покращення транспортно-експлуатаційного стану автомобільних доріг загального користування державного значення, у тому числі на прифронтових територіях</w:t>
            </w:r>
          </w:p>
        </w:tc>
        <w:tc>
          <w:tcPr>
            <w:tcW w:w="4113"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здійснення заходів для належного функціонування автомобільних доріг загального користування державного значення з метою забезпечення потреб Збройних Сил, шляхів евакуації населення, а також госпітальєрних маршрутів</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2"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 xml:space="preserve">Агентство відновлення </w:t>
            </w:r>
          </w:p>
        </w:tc>
        <w:tc>
          <w:tcPr>
            <w:tcW w:w="3120" w:type="dxa"/>
            <w:tcBorders>
              <w:top w:val="nil"/>
              <w:left w:val="nil"/>
              <w:bottom w:val="nil"/>
              <w:right w:val="nil"/>
            </w:tcBorders>
            <w:hideMark/>
          </w:tcPr>
          <w:p w:rsidR="00747186" w:rsidRPr="00CE037E" w:rsidRDefault="00747186">
            <w:pPr>
              <w:spacing w:before="120" w:line="228" w:lineRule="auto"/>
              <w:ind w:right="-115"/>
              <w:rPr>
                <w:rFonts w:ascii="Times New Roman" w:hAnsi="Times New Roman"/>
                <w:noProof/>
                <w:sz w:val="26"/>
                <w:szCs w:val="26"/>
                <w:lang w:val="en-AU"/>
              </w:rPr>
            </w:pPr>
            <w:r w:rsidRPr="00CE037E">
              <w:rPr>
                <w:rFonts w:ascii="Times New Roman" w:hAnsi="Times New Roman"/>
                <w:noProof/>
                <w:sz w:val="26"/>
                <w:szCs w:val="26"/>
                <w:lang w:val="en-AU"/>
              </w:rPr>
              <w:t>виконано роботи з поточного ремонту та експлуатаційного утримання (відновлення дорожнього одягу та земляного полотна) зруйнованих (пошкоджених) 3 276,4 тис. кв. метрів автомобільних доріг загального користування державного значення, які використовуються для потреб Збройних Сил</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Операційна ціль. Створення сучасної ефективної прикордонної інфраструктури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w:t>
      </w:r>
      <w:r w:rsidRPr="00CE037E">
        <w:rPr>
          <w:bCs/>
          <w:noProof/>
          <w:sz w:val="26"/>
          <w:szCs w:val="26"/>
          <w:lang w:val="en-AU"/>
        </w:rPr>
        <w:t xml:space="preserve"> </w:t>
      </w:r>
      <w:r w:rsidRPr="00CE037E">
        <w:rPr>
          <w:noProof/>
          <w:sz w:val="26"/>
          <w:szCs w:val="26"/>
          <w:lang w:val="en-AU"/>
        </w:rPr>
        <w:t xml:space="preserve">створення умов на автомобільних пунктах пропуску, що відповідають потребам бізнесу та пасажирів щодо пропускної спроможності, є комфортними та зручними як для тих, хто перетинає кордон, так і співробітників відповідних служб.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 — збільшено пропускну спроможність пунктів пропуску через державний кордон щонайменше на 15 відсотків для вантажного та пасажирського транспорту, відкрито щонайменше 12 нових та/або забезпечено реконструкцію, модернізацію та будівництво автомобільних пунктів пропуску на державному кордоні з державами — членами ЄС та Республікою Молдова.</w:t>
      </w:r>
    </w:p>
    <w:tbl>
      <w:tblPr>
        <w:tblStyle w:val="aff4"/>
        <w:tblW w:w="0" w:type="dxa"/>
        <w:tblInd w:w="-10" w:type="dxa"/>
        <w:tblLayout w:type="fixed"/>
        <w:tblLook w:val="04A0" w:firstRow="1" w:lastRow="0" w:firstColumn="1" w:lastColumn="0" w:noHBand="0" w:noVBand="1"/>
      </w:tblPr>
      <w:tblGrid>
        <w:gridCol w:w="3123"/>
        <w:gridCol w:w="4113"/>
        <w:gridCol w:w="1417"/>
        <w:gridCol w:w="2412"/>
        <w:gridCol w:w="3120"/>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сучасної ефективної прикордонної інфраструктури для збільшення пропускної здатності кордону, забезпечення сприяння міжнародній торгівлі, підвищення мобільності населення та інтеграції з європейським простором</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реконструкції, модернізації та будівництва нових автомобільних пунктів пропуску на кордоні з ЄС та Республікою Молдова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pPr>
              <w:tabs>
                <w:tab w:val="left" w:pos="930"/>
              </w:tabs>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Агентство відновлення</w:t>
            </w:r>
          </w:p>
        </w:tc>
        <w:tc>
          <w:tcPr>
            <w:tcW w:w="312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відкрито щонайменше 12 нових/модернізованих пунктів пропуску; збільшено пропускну здатність кордону щонайменше на 15 відсотків для вантажного та пасажирського транспорту</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Операційна ціль. Проведення реформи перевезень пасажирів автомобільним транспортом</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 xml:space="preserve">запровадження нових підходів до відкриття внутрішніх маршрутів і проведення конкурсів шляхом цифровізації та спрощення процедур, що дозволить у першу чергу забезпечити нові транспортні сполучення з урахуванням змін мобільності через війну; </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початок реформи пільгових перевезень із впровадженням монетизації пільгових поїздок та електронного квитка, оновлення регулювання ринку таксі для підвищення стандартів безпеки та збільшення бюджетних надходжень.</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відкрито не менше 100 нових міжобласних автобусних маршрутів шляхом подання документів для участі у конкурсі автомобільними перевізниками через електронний кабінет перевізника в Єдиній комплексній інформаційній системі Укртрансбезпеки;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створено умови, за яких пасажири можуть купувати квитки на маршрути автомобільного транспорту на єдиному державному порталі autobus.gov.ua;</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 xml:space="preserve">спрощено умови провадження підприємницької діяльності у сфері внутрішніх вантажних перевезень автомобільного </w:t>
      </w:r>
      <w:r w:rsidR="004D67FF" w:rsidRPr="00CE037E">
        <w:rPr>
          <w:noProof/>
          <w:sz w:val="26"/>
          <w:szCs w:val="26"/>
          <w:lang w:val="en-AU"/>
        </w:rPr>
        <w:br/>
      </w:r>
      <w:r w:rsidR="004D67FF" w:rsidRPr="00CE037E">
        <w:rPr>
          <w:noProof/>
          <w:sz w:val="26"/>
          <w:szCs w:val="26"/>
          <w:lang w:val="en-AU"/>
        </w:rPr>
        <w:br/>
      </w:r>
      <w:r w:rsidRPr="00CE037E">
        <w:rPr>
          <w:noProof/>
          <w:sz w:val="26"/>
          <w:szCs w:val="26"/>
          <w:lang w:val="en-AU"/>
        </w:rPr>
        <w:lastRenderedPageBreak/>
        <w:t>транспорту шляхом цифровізації товарно-транспортної накладної;</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врегульовано на законодавчому рівні питання надання послуг з перевезення пасажирів на таксі та легковими автомобілями на замовлення відповідно до вимог сьогодення, підвищено якість та безпеку перевезень пасажирів, а також захист прав споживачів.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546"/>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Спрощення умов відкриття перевізниками нових міжобласних автобусних маршрутів</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запровадження подання документів для участі в конкурсі з визначення автомобільного перевізника та забезпечення видачі ліцензій в електронній формі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протягом року </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Укртрансбезпека</w:t>
            </w:r>
          </w:p>
        </w:tc>
        <w:tc>
          <w:tcPr>
            <w:tcW w:w="354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відкрито 100 нових міжобласних автобусних маршрутів щонайменше 12 тис. перевізників через електронний кабінет перевізника в Єдиній комплексній інформаційній системі Укртрансбезпеки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правових засад для цифровізації процесу планування та здійснення подорожей пасажирами, що користуються послугами автомобільного транспорту на автобусних маршрутах загального користування</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реалізацію експериментального проекту щодо функціонування єдиного державного порталу автобусних маршрутів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54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Спрощення порядку оформлення товарно-транспортних накладних в електронній формі для </w:t>
            </w:r>
            <w:r w:rsidR="004D67FF" w:rsidRPr="00CE037E">
              <w:rPr>
                <w:rFonts w:ascii="Times New Roman" w:hAnsi="Times New Roman"/>
                <w:noProof/>
                <w:sz w:val="26"/>
                <w:szCs w:val="26"/>
                <w:lang w:val="en-AU"/>
              </w:rPr>
              <w:br/>
            </w:r>
            <w:r w:rsidR="004D67FF"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суб’єктів господарювання без застосування паперових процедур та з мінімізацією фінансових і часових витрат</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внесення змін до деяких законодавчих актів України щодо впровадження </w:t>
            </w:r>
            <w:r w:rsidRPr="00CE037E">
              <w:rPr>
                <w:rFonts w:ascii="Times New Roman" w:hAnsi="Times New Roman"/>
                <w:noProof/>
                <w:sz w:val="26"/>
                <w:szCs w:val="26"/>
                <w:lang w:val="en-AU"/>
              </w:rPr>
              <w:lastRenderedPageBreak/>
              <w:t xml:space="preserve">товарно-транспортної накладної в електронній формі у сфері внутрішніх вантажних перевезень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вересень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Укртрансбезпека</w:t>
            </w:r>
          </w:p>
        </w:tc>
        <w:tc>
          <w:tcPr>
            <w:tcW w:w="354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Детінізація ринку таксі</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законодавчих актів України щодо врегулювання діяльності з надання послуг з перевезень пасажирів таксі та легковими автомобілями на замовлення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t>Укртрансбезпека</w:t>
            </w:r>
          </w:p>
        </w:tc>
        <w:tc>
          <w:tcPr>
            <w:tcW w:w="354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Операційна ціль. Впровадження європейських стандартів з безпеки на автомобільному транспорті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w:t>
      </w:r>
      <w:r w:rsidRPr="00CE037E">
        <w:rPr>
          <w:i/>
          <w:iCs/>
          <w:noProof/>
          <w:sz w:val="26"/>
          <w:szCs w:val="26"/>
          <w:lang w:val="en-AU"/>
        </w:rPr>
        <w:t xml:space="preserve"> </w:t>
      </w:r>
      <w:r w:rsidRPr="00CE037E">
        <w:rPr>
          <w:noProof/>
          <w:sz w:val="26"/>
          <w:szCs w:val="26"/>
          <w:lang w:val="en-AU"/>
        </w:rPr>
        <w:t>— забезпечення відповідності державної системи допуску транспортних засобів до експлуатації вимогам ЄС шляхом впровадження сучасних процедур контролю, що підвищує прозорість та ефективність і зменшує витрати громадян і бізнесу.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w:t>
      </w:r>
      <w:r w:rsidRPr="00CE037E">
        <w:rPr>
          <w:bCs/>
          <w:noProof/>
          <w:sz w:val="26"/>
          <w:szCs w:val="26"/>
          <w:lang w:val="en-AU"/>
        </w:rPr>
        <w:t xml:space="preserve"> </w:t>
      </w:r>
      <w:r w:rsidRPr="00CE037E">
        <w:rPr>
          <w:noProof/>
          <w:sz w:val="26"/>
          <w:szCs w:val="26"/>
          <w:lang w:val="en-AU"/>
        </w:rPr>
        <w:t>— покращено систему сертифікації транспортних засобів, особливо тих, що ввозяться з-за кордону або модернізуються.</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546"/>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сучасної, прозорої системи допуску транспортних засобів до експлуатації, яка відповідає вимогам ЄС</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законодавчих актів України щодо окремих питань допуску до експлуатації транспортних засобів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54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 xml:space="preserve">Операційна ціль. Впровадження європейських стандартів безпеки та технічної сумісності </w:t>
      </w:r>
      <w:r w:rsidRPr="00CE037E">
        <w:rPr>
          <w:i/>
          <w:iCs/>
          <w:noProof/>
          <w:sz w:val="26"/>
          <w:szCs w:val="26"/>
          <w:lang w:val="en-AU"/>
        </w:rPr>
        <w:br/>
        <w:t xml:space="preserve">у сфері залізничного транспорту, забезпечення безперебійної роботи АТ “Укрзалізниця” </w:t>
      </w:r>
      <w:r w:rsidRPr="00CE037E">
        <w:rPr>
          <w:i/>
          <w:iCs/>
          <w:noProof/>
          <w:sz w:val="26"/>
          <w:szCs w:val="26"/>
          <w:lang w:val="en-AU"/>
        </w:rPr>
        <w:br/>
        <w:t>та задоволення потреби у якісних перевезеннях</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w:t>
      </w:r>
      <w:r w:rsidRPr="00CE037E">
        <w:rPr>
          <w:i/>
          <w:iCs/>
          <w:noProof/>
          <w:sz w:val="26"/>
          <w:szCs w:val="26"/>
          <w:lang w:val="en-AU"/>
        </w:rPr>
        <w:t xml:space="preserve"> </w:t>
      </w:r>
      <w:r w:rsidRPr="00CE037E">
        <w:rPr>
          <w:noProof/>
          <w:sz w:val="26"/>
          <w:szCs w:val="26"/>
          <w:lang w:val="en-AU"/>
        </w:rPr>
        <w:t>— інтеграція українського залізничного транспорту до єдиного європейського залізничного простору, створення доступних та якісних пасажирських перевезень залізницею.</w:t>
      </w:r>
    </w:p>
    <w:p w:rsidR="00747186" w:rsidRPr="00CE037E" w:rsidRDefault="00747186" w:rsidP="00747186">
      <w:pPr>
        <w:widowControl w:val="0"/>
        <w:spacing w:before="120"/>
        <w:ind w:firstLine="567"/>
        <w:jc w:val="both"/>
        <w:rPr>
          <w:noProof/>
          <w:sz w:val="26"/>
          <w:szCs w:val="26"/>
          <w:lang w:val="en-AU"/>
        </w:rPr>
      </w:pP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створено законодавчу базу для функціонування центрального органу виконавчої влади, що реалізує державну політику у сфері залізничного транспорту;</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запроваджено процедури для відкриття конкурентного ринку залізничних перевезень;</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створено якісні, комфортні та безпечні умови для пасажирів, що подорожують залізничним транспортом.</w:t>
      </w:r>
    </w:p>
    <w:p w:rsidR="00747186" w:rsidRPr="00CE037E" w:rsidRDefault="00747186" w:rsidP="00747186">
      <w:pPr>
        <w:widowControl w:val="0"/>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норм права Європейського Союзу (acquis ЄС) щодо </w:t>
            </w:r>
            <w:r w:rsidRPr="00CE037E">
              <w:rPr>
                <w:rFonts w:ascii="Times New Roman" w:hAnsi="Times New Roman"/>
                <w:noProof/>
                <w:sz w:val="26"/>
                <w:szCs w:val="26"/>
                <w:lang w:val="en-AU"/>
              </w:rPr>
              <w:lastRenderedPageBreak/>
              <w:t>безпеки та інтероперабельності на залізничному транспорті</w:t>
            </w:r>
          </w:p>
        </w:tc>
        <w:tc>
          <w:tcPr>
            <w:tcW w:w="4113"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проекту акта Кабінету Міністрів України щодо </w:t>
            </w:r>
            <w:r w:rsidRPr="00CE037E">
              <w:rPr>
                <w:rFonts w:ascii="Times New Roman" w:hAnsi="Times New Roman"/>
                <w:noProof/>
                <w:sz w:val="26"/>
                <w:szCs w:val="26"/>
                <w:lang w:val="en-AU"/>
              </w:rPr>
              <w:lastRenderedPageBreak/>
              <w:t>визначення центрального органу виконавчої влади, що реалізує державну політику у сфері залізничного транспорту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листопад</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норм права Європейського Союзу (acquis ЄС) щодо розвитку ринку залізничних перевезень</w:t>
            </w:r>
          </w:p>
        </w:tc>
        <w:tc>
          <w:tcPr>
            <w:tcW w:w="4113"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ринок залізничного транспорту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404" w:type="dxa"/>
            <w:tcBorders>
              <w:top w:val="nil"/>
              <w:left w:val="nil"/>
              <w:bottom w:val="nil"/>
              <w:right w:val="nil"/>
            </w:tcBorders>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p w:rsidR="00747186" w:rsidRPr="00CE037E" w:rsidRDefault="00747186">
            <w:pPr>
              <w:widowControl w:val="0"/>
              <w:spacing w:before="120"/>
              <w:rPr>
                <w:rFonts w:ascii="Times New Roman" w:hAnsi="Times New Roman"/>
                <w:noProof/>
                <w:sz w:val="26"/>
                <w:szCs w:val="26"/>
                <w:lang w:val="en-AU"/>
              </w:rPr>
            </w:pP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якісних пасажирських перевезень та безперешкодної мобільності</w:t>
            </w:r>
          </w:p>
        </w:tc>
        <w:tc>
          <w:tcPr>
            <w:tcW w:w="4113"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оновлення рухомого складу для перевезення пасажирів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АТ ”Укрзалізниця” (за згодою)</w:t>
            </w:r>
            <w:r w:rsidRPr="00CE037E">
              <w:rPr>
                <w:rFonts w:ascii="Times New Roman" w:hAnsi="Times New Roman"/>
                <w:noProof/>
                <w:sz w:val="26"/>
                <w:szCs w:val="26"/>
                <w:lang w:val="en-AU"/>
              </w:rPr>
              <w:br/>
              <w:t>Мінрозвитку</w:t>
            </w:r>
          </w:p>
        </w:tc>
        <w:tc>
          <w:tcPr>
            <w:tcW w:w="3404" w:type="dxa"/>
            <w:tcBorders>
              <w:top w:val="nil"/>
              <w:left w:val="nil"/>
              <w:bottom w:val="nil"/>
              <w:right w:val="nil"/>
            </w:tcBorders>
            <w:hideMark/>
          </w:tcPr>
          <w:p w:rsidR="00747186" w:rsidRPr="00CE037E" w:rsidRDefault="00747186">
            <w:pPr>
              <w:widowControl w:val="0"/>
              <w:spacing w:before="120"/>
              <w:ind w:right="-109"/>
              <w:rPr>
                <w:rFonts w:ascii="Times New Roman" w:hAnsi="Times New Roman"/>
                <w:noProof/>
                <w:sz w:val="26"/>
                <w:szCs w:val="26"/>
                <w:lang w:val="en-AU"/>
              </w:rPr>
            </w:pPr>
            <w:r w:rsidRPr="00CE037E">
              <w:rPr>
                <w:rFonts w:ascii="Times New Roman" w:hAnsi="Times New Roman"/>
                <w:noProof/>
                <w:sz w:val="26"/>
                <w:szCs w:val="26"/>
                <w:lang w:val="en-AU"/>
              </w:rPr>
              <w:t>укладено договір на закупівлю 100 пасажирських вагонів для АТ “Укрзалізниця”; поставлено 50 пасажирських вагонів для АТ ”Укрзалізниця” за договорами 2025 року</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Операційна ціль. Залучення інвестицій в розвиток портової інфраструктури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w:t>
      </w:r>
      <w:r w:rsidRPr="00CE037E">
        <w:rPr>
          <w:bCs/>
          <w:noProof/>
          <w:sz w:val="26"/>
          <w:szCs w:val="26"/>
          <w:lang w:val="en-AU"/>
        </w:rPr>
        <w:t xml:space="preserve"> </w:t>
      </w:r>
      <w:r w:rsidRPr="00CE037E">
        <w:rPr>
          <w:noProof/>
          <w:sz w:val="26"/>
          <w:szCs w:val="26"/>
          <w:lang w:val="en-AU"/>
        </w:rPr>
        <w:t>— залучення інвестицій у морські порти через механізм державно-приватного партнерства для розвитку та модернізації портової галузі та створення сприятливих умов для зростання експорту, збільшення обсягів вантажоперевезень, посилення позицій України як морської держави.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 xml:space="preserve">Ключові показники реалізації операційної цілі на 2026 рік: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умови для залучення як іноземних, так і вітчизняних інвесторів до участі в розвитку та модернізації портової інфраструктури;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оголошено концесійний конкурс в морському порту Чорноморськ для передачі в концесію залізнично-поромного комплексу та проведено концесійний конкурс щодо Першого та Контейнерного терміналів в порту Чорноморськ (Універсального та Зернового морських терміналів).</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546"/>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механізму компенсації інвестицій, внесених суб’єктами господарювання (інвесторами) у стратегічні об’єкти портової інфраструктури, що є об’єктами державної власності</w:t>
            </w:r>
          </w:p>
        </w:tc>
        <w:tc>
          <w:tcPr>
            <w:tcW w:w="4113" w:type="dxa"/>
            <w:tcBorders>
              <w:top w:val="nil"/>
              <w:left w:val="nil"/>
              <w:bottom w:val="nil"/>
              <w:right w:val="nil"/>
            </w:tcBorders>
            <w:hideMark/>
          </w:tcPr>
          <w:p w:rsidR="00747186" w:rsidRPr="00CE037E" w:rsidRDefault="00747186">
            <w:pPr>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Порядку та умов укладання договорів, на підставі яких здійснюється компенсація інвестицій, внесених суб’єктами господарювання у стратегічні об’єкти портової інфраструктури, що є об’єктами державної власності</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2"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546"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Реалізація державно-приватного партнерства у морському порту Чорноморськ</w:t>
            </w:r>
          </w:p>
        </w:tc>
        <w:tc>
          <w:tcPr>
            <w:tcW w:w="4113" w:type="dxa"/>
            <w:tcBorders>
              <w:top w:val="nil"/>
              <w:left w:val="nil"/>
              <w:bottom w:val="nil"/>
              <w:right w:val="nil"/>
            </w:tcBorders>
            <w:hideMark/>
          </w:tcPr>
          <w:p w:rsidR="00747186" w:rsidRPr="00CE037E" w:rsidRDefault="00747186">
            <w:pPr>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1) оголошення концесійного конкурсу в морському порту Чорноморськ (залізнично-поромний комплекс)</w:t>
            </w:r>
          </w:p>
          <w:p w:rsidR="00747186" w:rsidRPr="00CE037E" w:rsidRDefault="00747186">
            <w:pPr>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2) проведення концесійного конкурсу щодо Першого та Контейнерного терміналів в порту Чорноморськ (Універсального та Зернового морських терміналів)</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грудень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2"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Мінрозвитку</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546" w:type="dxa"/>
            <w:tcBorders>
              <w:top w:val="nil"/>
              <w:left w:val="nil"/>
              <w:bottom w:val="nil"/>
              <w:right w:val="nil"/>
            </w:tcBorders>
            <w:hideMark/>
          </w:tcPr>
          <w:p w:rsidR="00747186" w:rsidRPr="00CE037E" w:rsidRDefault="00747186">
            <w:pPr>
              <w:spacing w:before="120" w:line="228" w:lineRule="auto"/>
              <w:ind w:right="-111"/>
              <w:rPr>
                <w:rFonts w:ascii="Times New Roman" w:hAnsi="Times New Roman"/>
                <w:noProof/>
                <w:sz w:val="26"/>
                <w:szCs w:val="26"/>
                <w:lang w:val="en-AU"/>
              </w:rPr>
            </w:pPr>
            <w:r w:rsidRPr="00CE037E">
              <w:rPr>
                <w:rFonts w:ascii="Times New Roman" w:hAnsi="Times New Roman"/>
                <w:noProof/>
                <w:sz w:val="26"/>
                <w:szCs w:val="26"/>
                <w:lang w:val="en-AU"/>
              </w:rPr>
              <w:t>залучено інвестиції в розвиток залізнично-поромного комплексу порту Чорноморськ</w:t>
            </w:r>
            <w:r w:rsidRPr="00CE037E">
              <w:rPr>
                <w:rFonts w:ascii="Times New Roman" w:hAnsi="Times New Roman"/>
                <w:noProof/>
                <w:sz w:val="26"/>
                <w:szCs w:val="26"/>
                <w:lang w:val="en-AU"/>
              </w:rPr>
              <w:br/>
            </w:r>
          </w:p>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визначено концесіонера Першого та Контейнерного терміналів в порту Чорноморськ (Універсального та Зернового морських терміналів)</w:t>
            </w:r>
          </w:p>
        </w:tc>
      </w:tr>
    </w:tbl>
    <w:p w:rsidR="00747186" w:rsidRPr="00CE037E" w:rsidRDefault="00747186" w:rsidP="00747186">
      <w:pPr>
        <w:spacing w:before="240" w:after="120"/>
        <w:jc w:val="center"/>
        <w:rPr>
          <w:i/>
          <w:iCs/>
          <w:noProof/>
          <w:sz w:val="26"/>
          <w:szCs w:val="26"/>
          <w:lang w:val="en-AU"/>
        </w:rPr>
      </w:pPr>
    </w:p>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lastRenderedPageBreak/>
        <w:t xml:space="preserve">Операційна ціль. Розвиток ринку поштових послуг, підтримка національного оператора поштового </w:t>
      </w:r>
      <w:r w:rsidRPr="00CE037E">
        <w:rPr>
          <w:i/>
          <w:iCs/>
          <w:noProof/>
          <w:sz w:val="26"/>
          <w:szCs w:val="26"/>
          <w:lang w:val="en-AU"/>
        </w:rPr>
        <w:br/>
        <w:t>зв’язку в реалізації соціальних сервісів</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w:t>
      </w:r>
      <w:r w:rsidRPr="00CE037E">
        <w:rPr>
          <w:bCs/>
          <w:noProof/>
          <w:sz w:val="26"/>
          <w:szCs w:val="26"/>
          <w:lang w:val="en-AU"/>
        </w:rPr>
        <w:t xml:space="preserve"> </w:t>
      </w:r>
      <w:r w:rsidRPr="00CE037E">
        <w:rPr>
          <w:noProof/>
          <w:sz w:val="26"/>
          <w:szCs w:val="26"/>
          <w:lang w:val="en-AU"/>
        </w:rPr>
        <w:t>— адаптація національного законодавства до законодавства ЄС у сфері поштового зв’язку, яка передбачатиме можливість надання універсальних послуг поштового зв’язку декількома операторами, поширення державного регулювання на весь перелік універсальних послуг поштового зв’язку, доповнення компетенції державних органів у сфері надання послуг поштового зв’язку, введення можливості компенсації для фінансування зобов’язань із надання універсальних послуг поштового зв’язку, що покращить якість надання послуг для споживачів та стимулюватиме розвиток ринку послуг.</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 — удосконалено систему державного регулювання сфері надання послуг поштового зв’язку шляхом доповнення функцій національного регулятора повноваженнями щодо встановлення граничних цін (тарифів) на весь перелік універсальних послуг поштового зв’язку, а також здійснення моніторингу якості універсальних послуг поштового зв’язку та рівня тарифів (цін) на їх надання і доступності цих послуг споживачам з урахуванням вимог європейського законодавства.</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5"/>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Адаптація національного законодавства до законодавства ЄС у сфері поштового зв’язку, удосконалення механізму надання універсальних послуг поштового зв’язку</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деяких законів України у сфері надання послуг поштового зв’язку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EB00FD" w:rsidRPr="00CE037E" w:rsidRDefault="00EB00FD" w:rsidP="00747186">
      <w:pPr>
        <w:spacing w:before="240" w:after="120"/>
        <w:jc w:val="center"/>
        <w:rPr>
          <w:i/>
          <w:iCs/>
          <w:noProof/>
          <w:sz w:val="26"/>
          <w:szCs w:val="26"/>
          <w:lang w:val="en-AU"/>
        </w:rPr>
      </w:pPr>
    </w:p>
    <w:p w:rsidR="00EB00FD" w:rsidRPr="00CE037E" w:rsidRDefault="00EB00FD" w:rsidP="00747186">
      <w:pPr>
        <w:spacing w:before="240" w:after="120"/>
        <w:jc w:val="center"/>
        <w:rPr>
          <w:i/>
          <w:iCs/>
          <w:noProof/>
          <w:sz w:val="26"/>
          <w:szCs w:val="26"/>
          <w:lang w:val="en-AU"/>
        </w:rPr>
      </w:pPr>
    </w:p>
    <w:p w:rsidR="00747186" w:rsidRPr="00CE037E" w:rsidRDefault="00747186" w:rsidP="00747186">
      <w:pPr>
        <w:spacing w:before="240" w:after="120"/>
        <w:jc w:val="center"/>
        <w:rPr>
          <w:noProof/>
          <w:sz w:val="26"/>
          <w:szCs w:val="26"/>
          <w:lang w:val="en-AU"/>
        </w:rPr>
      </w:pPr>
      <w:r w:rsidRPr="00CE037E">
        <w:rPr>
          <w:i/>
          <w:iCs/>
          <w:noProof/>
          <w:sz w:val="26"/>
          <w:szCs w:val="26"/>
          <w:lang w:val="en-AU"/>
        </w:rPr>
        <w:lastRenderedPageBreak/>
        <w:t>Операційна ціль. Модернізація інфраструктури централізованого водопостачання</w:t>
      </w:r>
      <w:r w:rsidRPr="00CE037E">
        <w:rPr>
          <w:i/>
          <w:iCs/>
          <w:noProof/>
          <w:sz w:val="26"/>
          <w:szCs w:val="26"/>
          <w:lang w:val="en-AU"/>
        </w:rPr>
        <w:br/>
        <w:t xml:space="preserve"> і водовідведення та її гармонізація з вимогами ЄС</w:t>
      </w:r>
    </w:p>
    <w:p w:rsidR="00747186" w:rsidRPr="00CE037E" w:rsidRDefault="00747186" w:rsidP="00747186">
      <w:pPr>
        <w:spacing w:before="120"/>
        <w:ind w:firstLine="567"/>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правових, організаційних та фінансових інструментів, спрямованих на технічну модернізацію систем питного водопостачання в Україні;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доступу населення до якісної питної води та підвищення ефективність роботи підприємств централізованого водопостачання і водовідведення.</w:t>
      </w:r>
    </w:p>
    <w:p w:rsidR="00747186" w:rsidRPr="00CE037E" w:rsidRDefault="00747186" w:rsidP="00747186">
      <w:pPr>
        <w:spacing w:before="120"/>
        <w:ind w:firstLine="567"/>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впроваджено європейські стандарти якості води, забезпечено розвиток інфраструктури, модернізацію водопровідних мереж, очисних споруд та підвищення ефективності водопостачання, у тому числі для не менш як 600 тис. осіб у південних регіонах України;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збережено водні ресурси курортів шляхом періодичного підтвердження відповідності якості лікувальних вод нормативам екологічної безпеки водокористування (під час підтвердження спецкористування таким суб’єктам, як санаторії чи лікувально-оздоровчі комплекси), їх раціональне використання.</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120"/>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забезпечення доступу населення до питної води в необхідних обсягах та якості, що відповідає державним санітарним нормам і правилам</w:t>
            </w:r>
          </w:p>
        </w:tc>
        <w:tc>
          <w:tcPr>
            <w:tcW w:w="4113"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затвердження Державної цільової соціальної програми покращення питного водопостачання України на період до 2035 року</w:t>
            </w:r>
          </w:p>
          <w:p w:rsidR="00747186" w:rsidRPr="00CE037E" w:rsidRDefault="00747186">
            <w:pPr>
              <w:spacing w:before="120"/>
              <w:rPr>
                <w:rFonts w:ascii="Times New Roman" w:hAnsi="Times New Roman"/>
                <w:noProof/>
                <w:sz w:val="26"/>
                <w:szCs w:val="26"/>
                <w:lang w:val="en-AU"/>
              </w:rPr>
            </w:pP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травень </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12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09"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Збереження природних властивостей наявних лікувальних ресурсів, передбачення нормативів екологічної безпеки водокористування для вод водних об’єктів, які використовуються для лікувальних, курортних та оздоровчих цілей</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законодавчих актів України щодо забезпечення екологічної безпеки водокористування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12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iCs/>
          <w:noProof/>
          <w:sz w:val="26"/>
          <w:szCs w:val="26"/>
          <w:lang w:val="en-AU"/>
        </w:rPr>
      </w:pPr>
      <w:r w:rsidRPr="00CE037E">
        <w:rPr>
          <w:i/>
          <w:iCs/>
          <w:noProof/>
          <w:sz w:val="26"/>
          <w:szCs w:val="26"/>
          <w:lang w:val="en-AU"/>
        </w:rPr>
        <w:t>Операційна ціль. Забезпечення стабільного, безпечного та якісного теплопостачання</w:t>
      </w:r>
    </w:p>
    <w:p w:rsidR="00747186" w:rsidRPr="00CE037E" w:rsidRDefault="00747186" w:rsidP="00747186">
      <w:pPr>
        <w:spacing w:before="120"/>
        <w:ind w:firstLine="567"/>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підвищення стійкості систем теплопостачання в Україні;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розвиток конкурентного ринку теплової енергії та входження на нього нових виробників, зокрема у сфері розподіленої генерації;</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своєчасної та якісної підготовки об’єктів житлово-комунального господарства та паливно-енергетичного комплексу до осінньо-зимового періоду 2026/27 року.</w:t>
      </w:r>
    </w:p>
    <w:p w:rsidR="00747186" w:rsidRPr="00CE037E" w:rsidRDefault="00747186" w:rsidP="00747186">
      <w:pPr>
        <w:spacing w:before="120"/>
        <w:ind w:firstLine="567"/>
        <w:jc w:val="both"/>
        <w:rPr>
          <w:i/>
          <w:iCs/>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зменшено кількість перевірок та пом’якшено заходи державного контролю за відсутності порушень у діяльності підприємств централізованого теплопостачання;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здійснено підготовку об’єктів житлово-комунального господарства та паливно-енергетичного комплексу до осінньо-зимового періоду 2026/27 року та забезпечено стале його проходження під час воєнного стану, введено в експлуатацію щонайменше 170 МВт електричної та 140 МВт теплової потужності в регіонах;</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створено умови для належного та сталого функціонування підприємств у сфері теплопостачання, покриття їх операційних витрат, а також врегулювання кредиторської заборгованості за спожитий природний газ;</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збережено ціни на природний газ для виробників теплової енергії, що надають послуги з постачання гарячої води населенню, на рівні 7420 гривень за тис. куб. метрів газу;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встановлено обмеження на рівні 13 відсотків розрахункових втрат теплової енергії в мережах.</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2"/>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прав споживачів на якісні та доступні послуги з централізованого теплопостачання шляхом запобігання порушенням у діяльності підприємств централізованого теплопостачання</w:t>
            </w:r>
          </w:p>
        </w:tc>
        <w:tc>
          <w:tcPr>
            <w:tcW w:w="4113" w:type="dxa"/>
            <w:tcBorders>
              <w:top w:val="nil"/>
              <w:left w:val="nil"/>
              <w:bottom w:val="nil"/>
              <w:right w:val="nil"/>
            </w:tcBorders>
            <w:hideMark/>
          </w:tcPr>
          <w:p w:rsidR="00747186" w:rsidRPr="00CE037E" w:rsidRDefault="00747186">
            <w:pPr>
              <w:spacing w:before="120"/>
              <w:ind w:right="-114"/>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критеріїв, за якими оцінюється ступінь ризику від провадження господарської діяльності у сфері централізованого теплопостачання, яка підлягає ліцензуванню Радою міністрів Автономної Республіки Крим, обласними, Київською та Севастопольською міськими держадміністраціями, та визначається періодичність здійснення планових заходів державного нагляду (контролю)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сталого проходження опалювального періоду 2026/27 року та надання споживачам якісних </w:t>
            </w:r>
            <w:r w:rsidRPr="00CE037E">
              <w:rPr>
                <w:rFonts w:ascii="Times New Roman" w:hAnsi="Times New Roman"/>
                <w:noProof/>
                <w:sz w:val="26"/>
                <w:szCs w:val="26"/>
                <w:lang w:val="en-AU"/>
              </w:rPr>
              <w:lastRenderedPageBreak/>
              <w:t>комунальних послуг, удосконалення системи розрахунків між споживачем та надавачем послуг</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проекту постанови Кабінету Міністрів України про утворення штабу з підготовки об’єктів </w:t>
            </w:r>
            <w:r w:rsidRPr="00CE037E">
              <w:rPr>
                <w:rFonts w:ascii="Times New Roman" w:hAnsi="Times New Roman"/>
                <w:noProof/>
                <w:sz w:val="26"/>
                <w:szCs w:val="26"/>
                <w:lang w:val="en-AU"/>
              </w:rPr>
              <w:lastRenderedPageBreak/>
              <w:t xml:space="preserve">житлово-комунального господарства та паливно-енергетичного комплексу до осінньо-зимового періоду 2026/27 року та забезпечення сталого його проходження під час воєнного стану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тарифів на тепло та гарячу воду до економічно обґрунтованого рівня</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гарантованого постачання природного газу виробникам теплової енергії за незмінними тарифами для надання ними комунальних послуг населенню в міжопалювальний період</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19 липня 2022 р. № 812</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Зменшення втрат теплової енергії в мережах та оптимізація </w:t>
            </w:r>
            <w:r w:rsidRPr="00CE037E">
              <w:rPr>
                <w:rFonts w:ascii="Times New Roman" w:hAnsi="Times New Roman"/>
                <w:noProof/>
                <w:sz w:val="26"/>
                <w:szCs w:val="26"/>
                <w:lang w:val="en-AU"/>
              </w:rPr>
              <w:lastRenderedPageBreak/>
              <w:t>питомих витрат паливно-енергетичних ресурсів</w:t>
            </w: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проекту постанови Кабінету </w:t>
            </w:r>
            <w:r w:rsidRPr="00CE037E">
              <w:rPr>
                <w:rFonts w:ascii="Times New Roman" w:hAnsi="Times New Roman"/>
                <w:noProof/>
                <w:sz w:val="26"/>
                <w:szCs w:val="26"/>
                <w:lang w:val="en-AU"/>
              </w:rPr>
              <w:lastRenderedPageBreak/>
              <w:t>Міністрів України про внесення змін до деяких постанов Кабінету Міністрів України щодо стимулювання зменшення втрат теплової енергії та води в мережах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iCs/>
          <w:noProof/>
          <w:sz w:val="26"/>
          <w:szCs w:val="26"/>
          <w:lang w:val="en-AU"/>
        </w:rPr>
        <w:t>Операційна ціль. Досягнення енергоефективності об’єктів житлової та соціальної інфраструктури</w:t>
      </w:r>
    </w:p>
    <w:p w:rsidR="00747186" w:rsidRPr="00CE037E" w:rsidRDefault="00747186" w:rsidP="00747186">
      <w:pPr>
        <w:widowControl w:val="0"/>
        <w:spacing w:before="120"/>
        <w:ind w:firstLine="567"/>
        <w:rPr>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widowControl w:val="0"/>
        <w:spacing w:before="80" w:line="228" w:lineRule="auto"/>
        <w:ind w:right="448" w:firstLine="567"/>
        <w:jc w:val="both"/>
        <w:rPr>
          <w:noProof/>
          <w:sz w:val="26"/>
          <w:szCs w:val="26"/>
          <w:lang w:val="en-AU"/>
        </w:rPr>
      </w:pPr>
      <w:r w:rsidRPr="00CE037E">
        <w:rPr>
          <w:noProof/>
          <w:sz w:val="26"/>
          <w:szCs w:val="26"/>
          <w:lang w:val="en-AU"/>
        </w:rPr>
        <w:t xml:space="preserve">підвищення енергетичної ефективності та забезпечення енергонезалежності країни шляхом створення та функціонування системи державної підтримки будівельного фонду, розвитку енергетичного менеджменту, гармонізації законодавства з актами права Європейського Союзу (acquis ЄС); </w:t>
      </w:r>
    </w:p>
    <w:p w:rsidR="00747186" w:rsidRPr="00CE037E" w:rsidRDefault="00747186" w:rsidP="00747186">
      <w:pPr>
        <w:widowControl w:val="0"/>
        <w:spacing w:before="60" w:line="228" w:lineRule="auto"/>
        <w:ind w:right="446" w:firstLine="567"/>
        <w:jc w:val="both"/>
        <w:rPr>
          <w:noProof/>
          <w:sz w:val="26"/>
          <w:szCs w:val="26"/>
          <w:lang w:val="en-AU"/>
        </w:rPr>
      </w:pPr>
      <w:r w:rsidRPr="00CE037E">
        <w:rPr>
          <w:noProof/>
          <w:sz w:val="26"/>
          <w:szCs w:val="26"/>
          <w:lang w:val="en-AU"/>
        </w:rPr>
        <w:t>скорочення енергоспоживання в житловому та бюджетному секторі, зменшення витрат населення на опалення та електричну енергію, підвищення стійкості енергетичної системи та зростання обізнаності громадян щодо енергоощадних практик.</w:t>
      </w:r>
    </w:p>
    <w:p w:rsidR="00747186" w:rsidRPr="00CE037E" w:rsidRDefault="00747186" w:rsidP="00747186">
      <w:pPr>
        <w:widowControl w:val="0"/>
        <w:spacing w:before="60" w:line="228" w:lineRule="auto"/>
        <w:ind w:firstLine="567"/>
        <w:jc w:val="both"/>
        <w:rPr>
          <w:bCs/>
          <w:noProof/>
          <w:sz w:val="26"/>
          <w:szCs w:val="26"/>
          <w:lang w:val="en-AU"/>
        </w:rPr>
      </w:pPr>
      <w:r w:rsidRPr="00CE037E">
        <w:rPr>
          <w:bCs/>
          <w:noProof/>
          <w:sz w:val="26"/>
          <w:szCs w:val="26"/>
          <w:lang w:val="en-AU"/>
        </w:rPr>
        <w:t xml:space="preserve">Ключові показники реалізації операційної цілі на 2026 рік: </w:t>
      </w:r>
    </w:p>
    <w:p w:rsidR="00747186" w:rsidRPr="00CE037E" w:rsidRDefault="00747186" w:rsidP="00747186">
      <w:pPr>
        <w:widowControl w:val="0"/>
        <w:spacing w:before="60" w:line="228" w:lineRule="auto"/>
        <w:ind w:firstLine="567"/>
        <w:jc w:val="both"/>
        <w:rPr>
          <w:noProof/>
          <w:sz w:val="26"/>
          <w:szCs w:val="26"/>
          <w:lang w:val="en-AU"/>
        </w:rPr>
      </w:pPr>
      <w:r w:rsidRPr="00CE037E">
        <w:rPr>
          <w:noProof/>
          <w:sz w:val="26"/>
          <w:szCs w:val="26"/>
          <w:lang w:val="en-AU"/>
        </w:rPr>
        <w:t>підвищено енергоефективність будівель громадського призначення в міських, сільських та селищних територіальних громадах у рамках реалізації спільної з Європейським інвестиційним банком програми “Енергоефективність громадських будівель в Україні”;</w:t>
      </w:r>
    </w:p>
    <w:p w:rsidR="00747186" w:rsidRPr="00CE037E" w:rsidRDefault="00747186" w:rsidP="00747186">
      <w:pPr>
        <w:widowControl w:val="0"/>
        <w:spacing w:before="60" w:line="228" w:lineRule="auto"/>
        <w:ind w:firstLine="567"/>
        <w:jc w:val="both"/>
        <w:rPr>
          <w:noProof/>
          <w:sz w:val="26"/>
          <w:szCs w:val="26"/>
          <w:lang w:val="en-AU"/>
        </w:rPr>
      </w:pPr>
      <w:r w:rsidRPr="00CE037E">
        <w:rPr>
          <w:noProof/>
          <w:sz w:val="26"/>
          <w:szCs w:val="26"/>
          <w:lang w:val="en-AU"/>
        </w:rPr>
        <w:t>відновлено 200 житлових будівель об’єднань співвласників багатоквартирних будинків (ОСББ), пошкоджених внаслідок збройної агресії Російської Федерації проти України, за програмою “ВідновиДім” Фонду енергоефективності (500 з початку реалізації програми);</w:t>
      </w:r>
    </w:p>
    <w:p w:rsidR="00747186" w:rsidRPr="00CE037E" w:rsidRDefault="00747186" w:rsidP="00747186">
      <w:pPr>
        <w:widowControl w:val="0"/>
        <w:spacing w:before="60" w:line="228" w:lineRule="auto"/>
        <w:ind w:firstLine="567"/>
        <w:jc w:val="both"/>
        <w:rPr>
          <w:noProof/>
          <w:sz w:val="26"/>
          <w:szCs w:val="26"/>
          <w:lang w:val="en-AU"/>
        </w:rPr>
      </w:pPr>
      <w:r w:rsidRPr="00CE037E">
        <w:rPr>
          <w:noProof/>
          <w:sz w:val="26"/>
          <w:szCs w:val="26"/>
          <w:lang w:val="en-AU"/>
        </w:rPr>
        <w:t>виконано роботи з утеплення 100 (200 з початку реалізації програми) багатоквартирних будинків у рамках реалізації програми “ЕнергоДім”, що виконується Фондом енергоефективності;</w:t>
      </w:r>
    </w:p>
    <w:p w:rsidR="00747186" w:rsidRPr="00CE037E" w:rsidRDefault="00747186" w:rsidP="00747186">
      <w:pPr>
        <w:widowControl w:val="0"/>
        <w:spacing w:before="60" w:line="228" w:lineRule="auto"/>
        <w:ind w:firstLine="567"/>
        <w:jc w:val="both"/>
        <w:rPr>
          <w:noProof/>
          <w:sz w:val="26"/>
          <w:szCs w:val="26"/>
          <w:lang w:val="en-AU"/>
        </w:rPr>
      </w:pPr>
      <w:r w:rsidRPr="00CE037E">
        <w:rPr>
          <w:noProof/>
          <w:sz w:val="26"/>
          <w:szCs w:val="26"/>
          <w:lang w:val="en-AU"/>
        </w:rPr>
        <w:t>підвищено рівень енергоефективності будівель органів державної влади;</w:t>
      </w:r>
    </w:p>
    <w:p w:rsidR="00747186" w:rsidRPr="00CE037E" w:rsidRDefault="00747186" w:rsidP="00747186">
      <w:pPr>
        <w:widowControl w:val="0"/>
        <w:spacing w:before="60" w:line="228" w:lineRule="auto"/>
        <w:ind w:firstLine="567"/>
        <w:jc w:val="both"/>
        <w:rPr>
          <w:noProof/>
          <w:sz w:val="26"/>
          <w:szCs w:val="26"/>
          <w:lang w:val="en-AU"/>
        </w:rPr>
      </w:pPr>
      <w:r w:rsidRPr="00CE037E">
        <w:rPr>
          <w:noProof/>
          <w:sz w:val="26"/>
          <w:szCs w:val="26"/>
          <w:lang w:val="en-AU"/>
        </w:rPr>
        <w:t>зменшено середнє енергоспоживання домогосподарств;</w:t>
      </w:r>
    </w:p>
    <w:p w:rsidR="00747186" w:rsidRPr="00CE037E" w:rsidRDefault="00747186" w:rsidP="00747186">
      <w:pPr>
        <w:widowControl w:val="0"/>
        <w:spacing w:before="60"/>
        <w:ind w:firstLine="567"/>
        <w:rPr>
          <w:noProof/>
          <w:sz w:val="26"/>
          <w:szCs w:val="26"/>
          <w:lang w:val="en-AU"/>
        </w:rPr>
      </w:pPr>
      <w:r w:rsidRPr="00CE037E">
        <w:rPr>
          <w:noProof/>
          <w:sz w:val="26"/>
          <w:szCs w:val="26"/>
          <w:lang w:val="en-AU"/>
        </w:rPr>
        <w:t>забезпечено поінформованість населення щодо простих заходів із підвищення енергоефективності.</w:t>
      </w:r>
    </w:p>
    <w:p w:rsidR="00747186" w:rsidRPr="00CE037E" w:rsidRDefault="00747186" w:rsidP="00747186">
      <w:pPr>
        <w:widowControl w:val="0"/>
        <w:ind w:firstLine="567"/>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2"/>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1F3728">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енергоефективності будівель громадського призначення</w:t>
            </w:r>
          </w:p>
        </w:tc>
        <w:tc>
          <w:tcPr>
            <w:tcW w:w="4113" w:type="dxa"/>
            <w:tcBorders>
              <w:top w:val="nil"/>
              <w:left w:val="nil"/>
              <w:bottom w:val="nil"/>
              <w:right w:val="nil"/>
            </w:tcBorders>
            <w:hideMark/>
          </w:tcPr>
          <w:p w:rsidR="00747186" w:rsidRPr="00CE037E" w:rsidRDefault="00747186" w:rsidP="001F3728">
            <w:pPr>
              <w:widowControl w:val="0"/>
              <w:spacing w:before="80"/>
              <w:ind w:right="-110"/>
              <w:rPr>
                <w:rFonts w:ascii="Times New Roman" w:hAnsi="Times New Roman"/>
                <w:noProof/>
                <w:sz w:val="26"/>
                <w:szCs w:val="26"/>
                <w:lang w:val="en-AU"/>
              </w:rPr>
            </w:pPr>
            <w:r w:rsidRPr="00CE037E">
              <w:rPr>
                <w:rFonts w:ascii="Times New Roman" w:hAnsi="Times New Roman"/>
                <w:noProof/>
                <w:sz w:val="26"/>
                <w:szCs w:val="26"/>
                <w:lang w:val="en-AU"/>
              </w:rPr>
              <w:t>реалізація проектів з підвищення енергоефективності будівель громадського призначення у Волочиській, Сарненській, Долинській, Лановецькій, Новояворівській, Бучацькій міських та селищних територіальних громадах в рамках реалізації спільної з Європейським інвестиційним банком програми “Енергоефективність громадських будівель в Україні”</w:t>
            </w:r>
          </w:p>
        </w:tc>
        <w:tc>
          <w:tcPr>
            <w:tcW w:w="1417"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shd w:val="clear" w:color="auto" w:fill="FFFFFF"/>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rsidP="001F3728">
            <w:pPr>
              <w:widowControl w:val="0"/>
              <w:spacing w:before="80"/>
              <w:ind w:left="59" w:right="9"/>
              <w:rPr>
                <w:rFonts w:ascii="Times New Roman" w:hAnsi="Times New Roman"/>
                <w:noProof/>
                <w:sz w:val="26"/>
                <w:szCs w:val="26"/>
                <w:lang w:val="en-AU"/>
              </w:rPr>
            </w:pPr>
            <w:r w:rsidRPr="00CE037E">
              <w:rPr>
                <w:rFonts w:ascii="Times New Roman" w:hAnsi="Times New Roman"/>
                <w:noProof/>
                <w:sz w:val="26"/>
                <w:szCs w:val="26"/>
                <w:lang w:val="en-AU"/>
              </w:rPr>
              <w:t xml:space="preserve">виконано роботи з підвищення енергоефективності будівель громадського призначення у визначених громадах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1F3728">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Відновлення багатоквартирного житлового фонду, постраждалого внаслідок збройної агресії Російської Федерації проти України</w:t>
            </w:r>
          </w:p>
        </w:tc>
        <w:tc>
          <w:tcPr>
            <w:tcW w:w="4113"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реалізація програми, спрямованої на виконання будівельних робіт з відновлення житлових будівель об’єднань співвласників багатоквартирних будинків (ОСББ)</w:t>
            </w:r>
          </w:p>
        </w:tc>
        <w:tc>
          <w:tcPr>
            <w:tcW w:w="1417"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shd w:val="clear" w:color="auto" w:fill="FFFFFF"/>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rsidP="001F3728">
            <w:pPr>
              <w:widowControl w:val="0"/>
              <w:spacing w:before="80"/>
              <w:ind w:right="-113"/>
              <w:rPr>
                <w:rFonts w:ascii="Times New Roman" w:hAnsi="Times New Roman"/>
                <w:noProof/>
                <w:sz w:val="26"/>
                <w:szCs w:val="26"/>
                <w:lang w:val="en-AU"/>
              </w:rPr>
            </w:pPr>
            <w:r w:rsidRPr="00CE037E">
              <w:rPr>
                <w:rFonts w:ascii="Times New Roman" w:hAnsi="Times New Roman"/>
                <w:noProof/>
                <w:sz w:val="26"/>
                <w:szCs w:val="26"/>
                <w:lang w:val="en-AU"/>
              </w:rPr>
              <w:t xml:space="preserve">Мінрозвитку </w:t>
            </w:r>
            <w:r w:rsidRPr="00CE037E">
              <w:rPr>
                <w:rFonts w:ascii="Times New Roman" w:hAnsi="Times New Roman"/>
                <w:noProof/>
                <w:sz w:val="26"/>
                <w:szCs w:val="26"/>
                <w:lang w:val="en-AU"/>
              </w:rPr>
              <w:br/>
              <w:t xml:space="preserve">державна установа “Фонд енерго-ефективності” </w:t>
            </w:r>
            <w:r w:rsidRPr="00CE037E">
              <w:rPr>
                <w:rFonts w:ascii="Times New Roman" w:hAnsi="Times New Roman"/>
                <w:noProof/>
                <w:sz w:val="26"/>
                <w:szCs w:val="26"/>
                <w:lang w:val="en-AU"/>
              </w:rPr>
              <w:br/>
              <w:t>(за згодою)</w:t>
            </w:r>
          </w:p>
        </w:tc>
        <w:tc>
          <w:tcPr>
            <w:tcW w:w="3262" w:type="dxa"/>
            <w:tcBorders>
              <w:top w:val="nil"/>
              <w:left w:val="nil"/>
              <w:bottom w:val="nil"/>
              <w:right w:val="nil"/>
            </w:tcBorders>
            <w:hideMark/>
          </w:tcPr>
          <w:p w:rsidR="00747186" w:rsidRPr="00CE037E" w:rsidRDefault="00747186" w:rsidP="001F3728">
            <w:pPr>
              <w:widowControl w:val="0"/>
              <w:spacing w:before="80"/>
              <w:ind w:left="59" w:right="9"/>
              <w:rPr>
                <w:rFonts w:ascii="Times New Roman" w:hAnsi="Times New Roman"/>
                <w:noProof/>
                <w:sz w:val="26"/>
                <w:szCs w:val="26"/>
                <w:lang w:val="en-AU"/>
              </w:rPr>
            </w:pPr>
            <w:r w:rsidRPr="00CE037E">
              <w:rPr>
                <w:rFonts w:ascii="Times New Roman" w:hAnsi="Times New Roman"/>
                <w:noProof/>
                <w:sz w:val="26"/>
                <w:szCs w:val="26"/>
                <w:lang w:val="en-AU"/>
              </w:rPr>
              <w:t>відновлено 200 будинків, пошкоджених внаслідок військових дій, в рамках реалізації програми “ВідновиДІМ”</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1F3728">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Підвищення енергоефективності житлового фонду </w:t>
            </w:r>
          </w:p>
        </w:tc>
        <w:tc>
          <w:tcPr>
            <w:tcW w:w="4113"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реалізація програми, спрямованої на стимулювання співвласників багатоквартирного житлового сектору щодо впровадження енергоефективних заходів</w:t>
            </w:r>
          </w:p>
        </w:tc>
        <w:tc>
          <w:tcPr>
            <w:tcW w:w="1417" w:type="dxa"/>
            <w:tcBorders>
              <w:top w:val="nil"/>
              <w:left w:val="nil"/>
              <w:bottom w:val="nil"/>
              <w:right w:val="nil"/>
            </w:tcBorders>
            <w:hideMark/>
          </w:tcPr>
          <w:p w:rsidR="00747186" w:rsidRPr="00CE037E" w:rsidRDefault="00747186" w:rsidP="001F3728">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rsidP="001F3728">
            <w:pPr>
              <w:widowControl w:val="0"/>
              <w:spacing w:before="80"/>
              <w:ind w:right="-113"/>
              <w:rPr>
                <w:rFonts w:ascii="Times New Roman" w:hAnsi="Times New Roman"/>
                <w:noProof/>
                <w:sz w:val="26"/>
                <w:szCs w:val="26"/>
                <w:lang w:val="en-AU"/>
              </w:rPr>
            </w:pPr>
            <w:r w:rsidRPr="00CE037E">
              <w:rPr>
                <w:rFonts w:ascii="Times New Roman" w:hAnsi="Times New Roman"/>
                <w:noProof/>
                <w:sz w:val="26"/>
                <w:szCs w:val="26"/>
                <w:lang w:val="en-AU"/>
              </w:rPr>
              <w:t xml:space="preserve">Мінрозвитку </w:t>
            </w:r>
            <w:r w:rsidRPr="00CE037E">
              <w:rPr>
                <w:rFonts w:ascii="Times New Roman" w:hAnsi="Times New Roman"/>
                <w:noProof/>
                <w:sz w:val="26"/>
                <w:szCs w:val="26"/>
                <w:lang w:val="en-AU"/>
              </w:rPr>
              <w:br/>
              <w:t>державна установа “Фонд енерго-ефективності”</w:t>
            </w:r>
            <w:r w:rsidRPr="00CE037E">
              <w:rPr>
                <w:rFonts w:ascii="Times New Roman" w:hAnsi="Times New Roman"/>
                <w:noProof/>
                <w:sz w:val="26"/>
                <w:szCs w:val="26"/>
                <w:lang w:val="en-AU"/>
              </w:rPr>
              <w:br/>
              <w:t>(за згодою)</w:t>
            </w:r>
          </w:p>
        </w:tc>
        <w:tc>
          <w:tcPr>
            <w:tcW w:w="3262" w:type="dxa"/>
            <w:tcBorders>
              <w:top w:val="nil"/>
              <w:left w:val="nil"/>
              <w:bottom w:val="nil"/>
              <w:right w:val="nil"/>
            </w:tcBorders>
            <w:hideMark/>
          </w:tcPr>
          <w:p w:rsidR="00747186" w:rsidRPr="00CE037E" w:rsidRDefault="00747186" w:rsidP="001F3728">
            <w:pPr>
              <w:widowControl w:val="0"/>
              <w:spacing w:before="80"/>
              <w:ind w:left="59" w:right="9"/>
              <w:rPr>
                <w:rFonts w:ascii="Times New Roman" w:hAnsi="Times New Roman"/>
                <w:noProof/>
                <w:sz w:val="26"/>
                <w:szCs w:val="26"/>
                <w:lang w:val="en-AU"/>
              </w:rPr>
            </w:pPr>
            <w:r w:rsidRPr="00CE037E">
              <w:rPr>
                <w:rFonts w:ascii="Times New Roman" w:hAnsi="Times New Roman"/>
                <w:noProof/>
                <w:sz w:val="26"/>
                <w:szCs w:val="26"/>
                <w:lang w:val="en-AU"/>
              </w:rPr>
              <w:t>утеплено 100 багатоквартирних будинків у рамках реалізації програми “ЕнергоДім”</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зменшення обсягів споживання </w:t>
            </w:r>
            <w:r w:rsidRPr="00CE037E">
              <w:rPr>
                <w:rFonts w:ascii="Times New Roman" w:hAnsi="Times New Roman"/>
                <w:noProof/>
                <w:sz w:val="26"/>
                <w:szCs w:val="26"/>
                <w:lang w:val="en-AU"/>
              </w:rPr>
              <w:lastRenderedPageBreak/>
              <w:t>енергоресурсів в будівлях органів державної влади</w:t>
            </w:r>
          </w:p>
        </w:tc>
        <w:tc>
          <w:tcPr>
            <w:tcW w:w="4113" w:type="dxa"/>
            <w:tcBorders>
              <w:top w:val="nil"/>
              <w:left w:val="nil"/>
              <w:bottom w:val="nil"/>
              <w:right w:val="nil"/>
            </w:tcBorders>
            <w:hideMark/>
          </w:tcPr>
          <w:p w:rsidR="00747186" w:rsidRPr="00CE037E" w:rsidRDefault="00747186" w:rsidP="001F3728">
            <w:pPr>
              <w:widowControl w:val="0"/>
              <w:spacing w:before="120"/>
              <w:ind w:right="-118"/>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проекту акта </w:t>
            </w:r>
            <w:r w:rsidR="001F3728" w:rsidRPr="00CE037E">
              <w:rPr>
                <w:rFonts w:ascii="Times New Roman" w:hAnsi="Times New Roman"/>
                <w:noProof/>
                <w:sz w:val="26"/>
                <w:szCs w:val="26"/>
                <w:lang w:val="en-AU"/>
              </w:rPr>
              <w:t xml:space="preserve">Кабінету Міністрів України </w:t>
            </w:r>
            <w:r w:rsidRPr="00CE037E">
              <w:rPr>
                <w:rFonts w:ascii="Times New Roman" w:hAnsi="Times New Roman"/>
                <w:noProof/>
                <w:sz w:val="26"/>
                <w:szCs w:val="26"/>
                <w:lang w:val="en-AU"/>
              </w:rPr>
              <w:t xml:space="preserve">щодо затвердження плану заходів з </w:t>
            </w:r>
            <w:r w:rsidRPr="00CE037E">
              <w:rPr>
                <w:rFonts w:ascii="Times New Roman" w:hAnsi="Times New Roman"/>
                <w:noProof/>
                <w:sz w:val="26"/>
                <w:szCs w:val="26"/>
                <w:lang w:val="en-AU"/>
              </w:rPr>
              <w:lastRenderedPageBreak/>
              <w:t>підвищення рівня енергоефективності будівель органів державної влади на 2027 рік</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widowControl w:val="0"/>
              <w:spacing w:before="120"/>
              <w:ind w:left="59" w:right="9"/>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rPr>
          <w:trHeight w:val="20"/>
        </w:trPr>
        <w:tc>
          <w:tcPr>
            <w:tcW w:w="3123" w:type="dxa"/>
            <w:tcBorders>
              <w:top w:val="nil"/>
              <w:left w:val="nil"/>
              <w:bottom w:val="nil"/>
              <w:right w:val="nil"/>
            </w:tcBorders>
            <w:hideMark/>
          </w:tcPr>
          <w:p w:rsidR="00747186" w:rsidRPr="00CE037E" w:rsidRDefault="00747186" w:rsidP="001F3728">
            <w:pPr>
              <w:numPr>
                <w:ilvl w:val="0"/>
                <w:numId w:val="7"/>
              </w:numPr>
              <w:tabs>
                <w:tab w:val="left" w:pos="516"/>
              </w:tabs>
              <w:spacing w:before="6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Інформування населення щодо простих заходів із підвищення енергоефективності</w:t>
            </w:r>
          </w:p>
        </w:tc>
        <w:tc>
          <w:tcPr>
            <w:tcW w:w="4113" w:type="dxa"/>
            <w:tcBorders>
              <w:top w:val="nil"/>
              <w:left w:val="nil"/>
              <w:bottom w:val="nil"/>
              <w:right w:val="nil"/>
            </w:tcBorders>
            <w:hideMark/>
          </w:tcPr>
          <w:p w:rsidR="00747186" w:rsidRPr="00CE037E" w:rsidRDefault="00747186"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розроблення та проведення Всеукраїнської інформаційної кампанії (відеоролики, соціальна реклама, методичні матеріали, інтерактивні інструменти тощо)</w:t>
            </w:r>
          </w:p>
        </w:tc>
        <w:tc>
          <w:tcPr>
            <w:tcW w:w="1417" w:type="dxa"/>
            <w:tcBorders>
              <w:top w:val="nil"/>
              <w:left w:val="nil"/>
              <w:bottom w:val="nil"/>
              <w:right w:val="nil"/>
            </w:tcBorders>
            <w:hideMark/>
          </w:tcPr>
          <w:p w:rsidR="00747186" w:rsidRPr="00CE037E" w:rsidRDefault="00747186"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shd w:val="clear" w:color="auto" w:fill="FFFFFF"/>
                <w:lang w:val="en-AU"/>
              </w:rPr>
              <w:t>травень</w:t>
            </w:r>
          </w:p>
        </w:tc>
        <w:tc>
          <w:tcPr>
            <w:tcW w:w="2412" w:type="dxa"/>
            <w:tcBorders>
              <w:top w:val="nil"/>
              <w:left w:val="nil"/>
              <w:bottom w:val="nil"/>
              <w:right w:val="nil"/>
            </w:tcBorders>
            <w:hideMark/>
          </w:tcPr>
          <w:p w:rsidR="00747186" w:rsidRPr="00CE037E" w:rsidRDefault="00747186" w:rsidP="001F3728">
            <w:pPr>
              <w:widowControl w:val="0"/>
              <w:spacing w:before="60"/>
              <w:rPr>
                <w:rFonts w:ascii="Times New Roman" w:hAnsi="Times New Roman"/>
                <w:noProof/>
                <w:sz w:val="26"/>
                <w:szCs w:val="26"/>
                <w:lang w:val="en-AU"/>
              </w:rPr>
            </w:pPr>
            <w:r w:rsidRPr="00CE037E">
              <w:rPr>
                <w:rFonts w:ascii="Times New Roman" w:hAnsi="Times New Roman"/>
                <w:noProof/>
                <w:sz w:val="26"/>
                <w:szCs w:val="26"/>
                <w:lang w:val="en-AU"/>
              </w:rPr>
              <w:t>Держенерго-</w:t>
            </w:r>
            <w:r w:rsidRPr="00CE037E">
              <w:rPr>
                <w:rFonts w:ascii="Times New Roman" w:hAnsi="Times New Roman"/>
                <w:noProof/>
                <w:sz w:val="26"/>
                <w:szCs w:val="26"/>
                <w:lang w:val="en-AU"/>
              </w:rPr>
              <w:br/>
              <w:t>ефективності</w:t>
            </w:r>
            <w:r w:rsidRPr="00CE037E">
              <w:rPr>
                <w:rFonts w:ascii="Times New Roman" w:hAnsi="Times New Roman"/>
                <w:noProof/>
                <w:sz w:val="26"/>
                <w:szCs w:val="26"/>
                <w:lang w:val="en-AU"/>
              </w:rPr>
              <w:br/>
              <w:t>Мінрозвитку</w:t>
            </w:r>
          </w:p>
        </w:tc>
        <w:tc>
          <w:tcPr>
            <w:tcW w:w="3262" w:type="dxa"/>
            <w:tcBorders>
              <w:top w:val="nil"/>
              <w:left w:val="nil"/>
              <w:bottom w:val="nil"/>
              <w:right w:val="nil"/>
            </w:tcBorders>
            <w:hideMark/>
          </w:tcPr>
          <w:p w:rsidR="00747186" w:rsidRPr="00CE037E" w:rsidRDefault="00747186" w:rsidP="001F3728">
            <w:pPr>
              <w:widowControl w:val="0"/>
              <w:spacing w:before="60"/>
              <w:ind w:left="59" w:right="9"/>
              <w:rPr>
                <w:rFonts w:ascii="Times New Roman" w:hAnsi="Times New Roman"/>
                <w:noProof/>
                <w:sz w:val="26"/>
                <w:szCs w:val="26"/>
                <w:lang w:val="en-AU"/>
              </w:rPr>
            </w:pPr>
            <w:r w:rsidRPr="00CE037E">
              <w:rPr>
                <w:rFonts w:ascii="Times New Roman" w:hAnsi="Times New Roman"/>
                <w:noProof/>
                <w:sz w:val="26"/>
                <w:szCs w:val="26"/>
                <w:lang w:val="en-AU"/>
              </w:rPr>
              <w:t>оприлюднено не менше 100 публікацій з інформаційними матеріалами з енергоефективності на інформаційних ресурсах та звіт про охоплення аудиторії опубліковано на офіційному веб-сайті Держенергоефективності</w:t>
            </w:r>
          </w:p>
        </w:tc>
      </w:tr>
    </w:tbl>
    <w:p w:rsidR="00747186" w:rsidRPr="00CE037E" w:rsidRDefault="00747186" w:rsidP="00747186">
      <w:pPr>
        <w:spacing w:before="240" w:after="120"/>
        <w:jc w:val="center"/>
        <w:rPr>
          <w:noProof/>
          <w:sz w:val="26"/>
          <w:szCs w:val="26"/>
          <w:lang w:val="en-AU"/>
        </w:rPr>
      </w:pPr>
      <w:r w:rsidRPr="00CE037E">
        <w:rPr>
          <w:i/>
          <w:iCs/>
          <w:noProof/>
          <w:sz w:val="26"/>
          <w:szCs w:val="26"/>
          <w:lang w:val="en-AU"/>
        </w:rPr>
        <w:t xml:space="preserve">Операційна ціль. Залучення міжнародної фінансової, технічної та політичної </w:t>
      </w:r>
      <w:r w:rsidRPr="00CE037E">
        <w:rPr>
          <w:i/>
          <w:iCs/>
          <w:noProof/>
          <w:sz w:val="26"/>
          <w:szCs w:val="26"/>
          <w:lang w:val="en-AU"/>
        </w:rPr>
        <w:br/>
        <w:t>підтримки для відновлення та розвитку України</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проведення за підтримки Світового банку, Європейської Комісії, Організації Об’єднаних Націй та партнерів з розвитку комплексного аналізу завданої Україні шкоди від повномасштабного вторгнення Російської Федерації, реалізація інвестиційних програм та проектів з міжнародними фінансовими організаціями, урядами іноземних держав та ЄС, залучення міжнародної фінансової, технічної підтримки для екстреного відновлення та розвитку сфери житла та транспорту.</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1F3728">
      <w:pPr>
        <w:widowControl w:val="0"/>
        <w:spacing w:before="80"/>
        <w:ind w:firstLine="567"/>
        <w:jc w:val="both"/>
        <w:rPr>
          <w:noProof/>
          <w:sz w:val="26"/>
          <w:szCs w:val="26"/>
          <w:lang w:val="en-AU"/>
        </w:rPr>
      </w:pPr>
      <w:r w:rsidRPr="00CE037E">
        <w:rPr>
          <w:noProof/>
          <w:sz w:val="26"/>
          <w:szCs w:val="26"/>
          <w:lang w:val="en-AU"/>
        </w:rPr>
        <w:t xml:space="preserve">визначено розмір втрат від завданої Україні шкоди внаслідок повномасштабного вторгнення Російської Федерації та обсяг коштів, необхідних для відновлення та відбудови країни; </w:t>
      </w:r>
    </w:p>
    <w:p w:rsidR="00747186" w:rsidRPr="00CE037E" w:rsidRDefault="00747186" w:rsidP="001F3728">
      <w:pPr>
        <w:widowControl w:val="0"/>
        <w:spacing w:before="80"/>
        <w:ind w:firstLine="567"/>
        <w:jc w:val="both"/>
        <w:rPr>
          <w:noProof/>
          <w:sz w:val="26"/>
          <w:szCs w:val="26"/>
          <w:lang w:val="en-AU"/>
        </w:rPr>
      </w:pPr>
      <w:r w:rsidRPr="00CE037E">
        <w:rPr>
          <w:rFonts w:eastAsia="Arial Unicode MS"/>
          <w:noProof/>
          <w:sz w:val="26"/>
          <w:szCs w:val="26"/>
          <w:lang w:val="en-AU"/>
        </w:rPr>
        <w:t xml:space="preserve">забезпечено реалізацію інвестиційних проектів з міжнародними фінансовими організаціями, зокрема у сфері житлово-комунального господарства — 10 проектів, у сфері транспорту — п’ять проектів, у сфері житла — чотири проекти, а також </w:t>
      </w:r>
      <w:r w:rsidRPr="00CE037E">
        <w:rPr>
          <w:rFonts w:eastAsia="Arial Unicode MS"/>
          <w:noProof/>
          <w:sz w:val="26"/>
          <w:szCs w:val="26"/>
          <w:lang w:val="en-AU"/>
        </w:rPr>
        <w:lastRenderedPageBreak/>
        <w:t>забезпечено залучення додаткового фінансування для існуючих та нових проектів з екстреного відновлення у сфері житла та залізничного транспорту.</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2"/>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Координація підготовки та проведення п’ятого етапу оцінки збитків та потреб на відновлення за методологією швидкої оцінки шкоди та потреб за підтримки Світового банку, Європейської Комісії, Організації Об’єднаних Націй та партнерів з розвитку (RDNA 5)</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проведення оцінки збитків, завданих Україні внаслідок збройної агресії Російської Федерації проти України, та потреб на відновлення, підготовка спільного звіту Світового банку, Європейської Комісії, Організації Об’єднаних Націй та Кабінету Міністрів України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презентовано звіт та визначено розмір збитків, завданих Україні</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Залучення фінансування для створення фонду соціального житла</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Президентові України проекту акта щодо підписання міжнародної угоди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міжнародну угоду</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Залучення додаткового фінансування для проекту “Ремонт житла для відновлення прав і можливостей людей (HOPE)”</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Президентові України проекту акта щодо підписання міжнародної угоди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грудень </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Мінрозвитку</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підписано міжнародну угоду </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Залучення додаткового фінансування для підтримки вантажних перевезень та експорту для потреб АТ “Укрзалізниця”</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Президентові України проекту акта щодо підписання міжнародної угоди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грудень </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Мінрозвитку </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міжнародну угоду</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Запровадження нової моделі пенсійної системи</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встановлення розміру пенсій після досягнення пенсійного віку не менше 6000 гривень.</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запроваджено гарантовану соціальну виплату за віком для всіх громадян, які досягли віку 65 років або 60 років (за наявності 35 років страхового стажу);</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встановлено варіативну складову залежно від сплаченого єдиного внеску на загальнообов’язкове державне соціальне страхування, що забезпечує прямий зв’язок між внесками, їх тривалістю і розміром пенсії;</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забезпечено розвиток добровільної накопичувальної системи пенсійного забезпечення з автозаписом;</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забезпечено виплату пенсій, нарахованих за судовими рішеннями, за рахунок коштів Пенсійного фонду України.</w:t>
      </w:r>
    </w:p>
    <w:p w:rsidR="00747186" w:rsidRPr="00CE037E" w:rsidRDefault="00747186" w:rsidP="00747186">
      <w:pPr>
        <w:jc w:val="both"/>
        <w:textAlignment w:val="baseline"/>
        <w:rPr>
          <w:noProof/>
          <w:sz w:val="26"/>
          <w:szCs w:val="26"/>
          <w:lang w:val="en-AU"/>
        </w:rPr>
      </w:pPr>
    </w:p>
    <w:tbl>
      <w:tblPr>
        <w:tblW w:w="0" w:type="dxa"/>
        <w:tblLayout w:type="fixed"/>
        <w:tblLook w:val="0400" w:firstRow="0" w:lastRow="0" w:firstColumn="0" w:lastColumn="0" w:noHBand="0" w:noVBand="1"/>
      </w:tblPr>
      <w:tblGrid>
        <w:gridCol w:w="3111"/>
        <w:gridCol w:w="4111"/>
        <w:gridCol w:w="1417"/>
        <w:gridCol w:w="2410"/>
        <w:gridCol w:w="3410"/>
      </w:tblGrid>
      <w:tr w:rsidR="00747186" w:rsidRPr="00CE037E" w:rsidTr="00747186">
        <w:trPr>
          <w:tblHeader/>
        </w:trPr>
        <w:tc>
          <w:tcPr>
            <w:tcW w:w="3111" w:type="dxa"/>
            <w:tcBorders>
              <w:top w:val="single" w:sz="4" w:space="0" w:color="auto"/>
              <w:left w:val="nil"/>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41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Строк виконання</w:t>
            </w:r>
          </w:p>
        </w:tc>
        <w:tc>
          <w:tcPr>
            <w:tcW w:w="24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Відповідальні за виконання</w:t>
            </w:r>
          </w:p>
        </w:tc>
        <w:tc>
          <w:tcPr>
            <w:tcW w:w="3410" w:type="dxa"/>
            <w:tcBorders>
              <w:top w:val="single" w:sz="4" w:space="0" w:color="auto"/>
              <w:left w:val="single" w:sz="4" w:space="0" w:color="auto"/>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c>
          <w:tcPr>
            <w:tcW w:w="3111" w:type="dxa"/>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 xml:space="preserve">Реформа солідарної пенсійної системи та трансформація </w:t>
            </w:r>
            <w:r w:rsidRPr="00CE037E">
              <w:rPr>
                <w:noProof/>
                <w:sz w:val="26"/>
                <w:szCs w:val="26"/>
                <w:lang w:val="en-AU" w:eastAsia="en-US"/>
              </w:rPr>
              <w:lastRenderedPageBreak/>
              <w:t>спеціальних пенсій у професійні</w:t>
            </w:r>
          </w:p>
        </w:tc>
        <w:tc>
          <w:tcPr>
            <w:tcW w:w="4111"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 xml:space="preserve">розроблення та подання Кабінетові Міністрів України законопроекту про внесення змін до Закону України “Про </w:t>
            </w:r>
            <w:r w:rsidRPr="00CE037E">
              <w:rPr>
                <w:noProof/>
                <w:sz w:val="26"/>
                <w:szCs w:val="26"/>
                <w:lang w:val="en-AU" w:eastAsia="en-US"/>
              </w:rPr>
              <w:lastRenderedPageBreak/>
              <w:t>загальнообов’язкове державне пенсійне страхування” і деяких інших законів України щодо вдосконалення механізму обчислення пенсії та обліку пенсійних прав і професійних пенсійних програм</w:t>
            </w:r>
          </w:p>
        </w:tc>
        <w:tc>
          <w:tcPr>
            <w:tcW w:w="1417"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липень</w:t>
            </w:r>
          </w:p>
        </w:tc>
        <w:tc>
          <w:tcPr>
            <w:tcW w:w="2410"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 xml:space="preserve">Мінсоцполітики </w:t>
            </w:r>
          </w:p>
        </w:tc>
        <w:tc>
          <w:tcPr>
            <w:tcW w:w="3410"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c>
          <w:tcPr>
            <w:tcW w:w="3111" w:type="dxa"/>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Запровадження накопичувальної системи пенсійного забезпечення</w:t>
            </w:r>
          </w:p>
        </w:tc>
        <w:tc>
          <w:tcPr>
            <w:tcW w:w="4111"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розроблення та подання Кабінетові Міністрів України законопроекту про автоматичне зарахування у системі накопичувального пенсійного забезпечення</w:t>
            </w:r>
          </w:p>
        </w:tc>
        <w:tc>
          <w:tcPr>
            <w:tcW w:w="1417"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 xml:space="preserve">липень </w:t>
            </w:r>
          </w:p>
        </w:tc>
        <w:tc>
          <w:tcPr>
            <w:tcW w:w="2410"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Мінсоцполітики</w:t>
            </w:r>
          </w:p>
        </w:tc>
        <w:tc>
          <w:tcPr>
            <w:tcW w:w="3410"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c>
          <w:tcPr>
            <w:tcW w:w="3111" w:type="dxa"/>
            <w:vMerge w:val="restart"/>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Забезпечення своєчасного та повного виконання судових рішень щодо пенсійних виплат, дотримання прав громадян на пенсійне забезпечення та ефективного використання бюджетних коштів Пенсійного фонду України</w:t>
            </w:r>
          </w:p>
        </w:tc>
        <w:tc>
          <w:tcPr>
            <w:tcW w:w="4111"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1) розроблення та подання Кабінетові Міністрів України законопроекту про внесення зміни до статті 142 Закону України “Про судоустрій і статус суддів”</w:t>
            </w:r>
          </w:p>
        </w:tc>
        <w:tc>
          <w:tcPr>
            <w:tcW w:w="1417" w:type="dxa"/>
            <w:hideMark/>
          </w:tcPr>
          <w:p w:rsidR="00747186" w:rsidRPr="00CE037E" w:rsidRDefault="00747186">
            <w:pPr>
              <w:widowControl w:val="0"/>
              <w:suppressAutoHyphens/>
              <w:autoSpaceDE w:val="0"/>
              <w:autoSpaceDN w:val="0"/>
              <w:adjustRightInd w:val="0"/>
              <w:spacing w:before="120" w:line="256" w:lineRule="auto"/>
              <w:rPr>
                <w:noProof/>
                <w:kern w:val="2"/>
                <w:sz w:val="26"/>
                <w:szCs w:val="26"/>
                <w:lang w:val="en-AU" w:eastAsia="zh-CN" w:bidi="hi-IN"/>
              </w:rPr>
            </w:pPr>
            <w:r w:rsidRPr="00CE037E">
              <w:rPr>
                <w:noProof/>
                <w:color w:val="000000"/>
                <w:kern w:val="2"/>
                <w:sz w:val="26"/>
                <w:szCs w:val="26"/>
                <w:lang w:val="en-AU" w:eastAsia="zh-CN" w:bidi="hi-IN"/>
              </w:rPr>
              <w:t>березень</w:t>
            </w:r>
          </w:p>
        </w:tc>
        <w:tc>
          <w:tcPr>
            <w:tcW w:w="2410"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Мінсоцполітики</w:t>
            </w:r>
            <w:r w:rsidRPr="00CE037E">
              <w:rPr>
                <w:noProof/>
                <w:sz w:val="26"/>
                <w:szCs w:val="26"/>
                <w:lang w:val="en-AU" w:eastAsia="en-US"/>
              </w:rPr>
              <w:br/>
              <w:t>Пенсійний фонд України</w:t>
            </w:r>
          </w:p>
        </w:tc>
        <w:tc>
          <w:tcPr>
            <w:tcW w:w="3410"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c>
          <w:tcPr>
            <w:tcW w:w="3111" w:type="dxa"/>
            <w:vMerge/>
            <w:vAlign w:val="center"/>
            <w:hideMark/>
          </w:tcPr>
          <w:p w:rsidR="00747186" w:rsidRPr="00CE037E" w:rsidRDefault="00747186">
            <w:pPr>
              <w:spacing w:line="256" w:lineRule="auto"/>
              <w:rPr>
                <w:noProof/>
                <w:sz w:val="26"/>
                <w:szCs w:val="26"/>
                <w:lang w:val="en-AU" w:eastAsia="en-US"/>
              </w:rPr>
            </w:pPr>
          </w:p>
        </w:tc>
        <w:tc>
          <w:tcPr>
            <w:tcW w:w="4111"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2) розроблення та подання Кабінетові Міністрів України законопроекту про внесення змін до деяких законів України щодо виплати сум пенсій, нарахованих на виконання рішень судів</w:t>
            </w:r>
          </w:p>
        </w:tc>
        <w:tc>
          <w:tcPr>
            <w:tcW w:w="1417" w:type="dxa"/>
            <w:hideMark/>
          </w:tcPr>
          <w:p w:rsidR="00747186" w:rsidRPr="00CE037E" w:rsidRDefault="00747186">
            <w:pPr>
              <w:widowControl w:val="0"/>
              <w:suppressAutoHyphens/>
              <w:autoSpaceDE w:val="0"/>
              <w:autoSpaceDN w:val="0"/>
              <w:adjustRightInd w:val="0"/>
              <w:spacing w:before="120" w:line="256" w:lineRule="auto"/>
              <w:rPr>
                <w:noProof/>
                <w:kern w:val="2"/>
                <w:sz w:val="26"/>
                <w:szCs w:val="26"/>
                <w:lang w:val="en-AU" w:eastAsia="zh-CN" w:bidi="hi-IN"/>
              </w:rPr>
            </w:pPr>
            <w:r w:rsidRPr="00CE037E">
              <w:rPr>
                <w:noProof/>
                <w:color w:val="000000"/>
                <w:kern w:val="2"/>
                <w:sz w:val="26"/>
                <w:szCs w:val="26"/>
                <w:lang w:val="en-AU" w:eastAsia="zh-CN" w:bidi="hi-IN"/>
              </w:rPr>
              <w:t>березень</w:t>
            </w:r>
          </w:p>
        </w:tc>
        <w:tc>
          <w:tcPr>
            <w:tcW w:w="2410"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Мінсоцполітики</w:t>
            </w:r>
            <w:r w:rsidRPr="00CE037E">
              <w:rPr>
                <w:noProof/>
                <w:sz w:val="26"/>
                <w:szCs w:val="26"/>
                <w:lang w:val="en-AU" w:eastAsia="en-US"/>
              </w:rPr>
              <w:br/>
              <w:t>Пенсійний фонд України</w:t>
            </w:r>
          </w:p>
        </w:tc>
        <w:tc>
          <w:tcPr>
            <w:tcW w:w="3410" w:type="dxa"/>
            <w:hideMark/>
          </w:tcPr>
          <w:p w:rsidR="00747186" w:rsidRPr="00CE037E" w:rsidRDefault="00747186">
            <w:pPr>
              <w:widowControl w:val="0"/>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Операційна ціль. Боротьба з бідністю та оновлення соціальних стандартів</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впровадження базової соціальної допомоги як основного засобу подолання складних життєвих обставин.</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у вигляді базової соціальної допомоги надається п’ять видів державних соціальних допомог;</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осучаснено підходи до розрахунку прожиткового мінімуму.</w:t>
      </w:r>
    </w:p>
    <w:p w:rsidR="00747186" w:rsidRPr="00CE037E" w:rsidRDefault="00747186" w:rsidP="00747186">
      <w:pPr>
        <w:ind w:firstLine="567"/>
        <w:jc w:val="both"/>
        <w:textAlignment w:val="baseline"/>
        <w:rPr>
          <w:noProof/>
          <w:sz w:val="26"/>
          <w:szCs w:val="26"/>
          <w:lang w:val="en-AU"/>
        </w:rPr>
      </w:pPr>
    </w:p>
    <w:tbl>
      <w:tblPr>
        <w:tblW w:w="0" w:type="dxa"/>
        <w:tblLayout w:type="fixed"/>
        <w:tblLook w:val="0400" w:firstRow="0" w:lastRow="0" w:firstColumn="0" w:lastColumn="0" w:noHBand="0" w:noVBand="1"/>
      </w:tblPr>
      <w:tblGrid>
        <w:gridCol w:w="8"/>
        <w:gridCol w:w="3103"/>
        <w:gridCol w:w="8"/>
        <w:gridCol w:w="4103"/>
        <w:gridCol w:w="8"/>
        <w:gridCol w:w="1409"/>
        <w:gridCol w:w="8"/>
        <w:gridCol w:w="2402"/>
        <w:gridCol w:w="8"/>
        <w:gridCol w:w="3402"/>
      </w:tblGrid>
      <w:tr w:rsidR="00747186" w:rsidRPr="00CE037E" w:rsidTr="00747186">
        <w:trPr>
          <w:tblHeader/>
        </w:trPr>
        <w:tc>
          <w:tcPr>
            <w:tcW w:w="3111" w:type="dxa"/>
            <w:gridSpan w:val="2"/>
            <w:tcBorders>
              <w:top w:val="single" w:sz="4" w:space="0" w:color="auto"/>
              <w:left w:val="nil"/>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Найменування завдання</w:t>
            </w:r>
          </w:p>
        </w:tc>
        <w:tc>
          <w:tcPr>
            <w:tcW w:w="4111"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417"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Строк виконання</w:t>
            </w:r>
          </w:p>
        </w:tc>
        <w:tc>
          <w:tcPr>
            <w:tcW w:w="2410"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Відповідальні за виконання</w:t>
            </w:r>
          </w:p>
        </w:tc>
        <w:tc>
          <w:tcPr>
            <w:tcW w:w="3410" w:type="dxa"/>
            <w:gridSpan w:val="2"/>
            <w:tcBorders>
              <w:top w:val="single" w:sz="4" w:space="0" w:color="auto"/>
              <w:left w:val="single" w:sz="4" w:space="0" w:color="auto"/>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rPr>
          <w:gridBefore w:val="1"/>
          <w:wBefore w:w="8" w:type="dxa"/>
        </w:trPr>
        <w:tc>
          <w:tcPr>
            <w:tcW w:w="3111" w:type="dxa"/>
            <w:gridSpan w:val="2"/>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Запровадження базової соціальної допомоги з урахуванням складу сім’ї та реальних потреб</w:t>
            </w:r>
          </w:p>
        </w:tc>
        <w:tc>
          <w:tcPr>
            <w:tcW w:w="4111" w:type="dxa"/>
            <w:gridSpan w:val="2"/>
            <w:hideMark/>
          </w:tcPr>
          <w:p w:rsidR="00747186" w:rsidRPr="00CE037E" w:rsidRDefault="00747186">
            <w:pPr>
              <w:spacing w:before="80" w:line="228" w:lineRule="auto"/>
              <w:ind w:right="-114"/>
              <w:rPr>
                <w:noProof/>
                <w:sz w:val="26"/>
                <w:szCs w:val="26"/>
                <w:lang w:val="en-AU" w:eastAsia="en-US"/>
              </w:rPr>
            </w:pPr>
            <w:r w:rsidRPr="00CE037E">
              <w:rPr>
                <w:noProof/>
                <w:sz w:val="26"/>
                <w:szCs w:val="26"/>
                <w:lang w:val="en-AU" w:eastAsia="en-US"/>
              </w:rPr>
              <w:t>розроблення та подання Кабінетові Міністрів України проекту постанови Кабінету Міністрів України щодо впровадження нового механізму надання базової соціальної допомоги у поєднанні з відповідними соціальними послугами</w:t>
            </w:r>
          </w:p>
        </w:tc>
        <w:tc>
          <w:tcPr>
            <w:tcW w:w="1417" w:type="dxa"/>
            <w:gridSpan w:val="2"/>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грудень</w:t>
            </w:r>
          </w:p>
        </w:tc>
        <w:tc>
          <w:tcPr>
            <w:tcW w:w="2410" w:type="dxa"/>
            <w:gridSpan w:val="2"/>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Мінсоцполітики</w:t>
            </w:r>
          </w:p>
        </w:tc>
        <w:tc>
          <w:tcPr>
            <w:tcW w:w="3402" w:type="dxa"/>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прийнято постанову Кабінету Міністрів України</w:t>
            </w:r>
          </w:p>
        </w:tc>
      </w:tr>
      <w:tr w:rsidR="00747186" w:rsidRPr="00CE037E" w:rsidTr="00747186">
        <w:trPr>
          <w:gridBefore w:val="1"/>
          <w:wBefore w:w="8" w:type="dxa"/>
        </w:trPr>
        <w:tc>
          <w:tcPr>
            <w:tcW w:w="3111" w:type="dxa"/>
            <w:gridSpan w:val="2"/>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Реалізація реформи прожиткового мінімуму</w:t>
            </w:r>
          </w:p>
        </w:tc>
        <w:tc>
          <w:tcPr>
            <w:tcW w:w="4111" w:type="dxa"/>
            <w:gridSpan w:val="2"/>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розроблення нової та сучасної методології визначення прожиткового мінімуму</w:t>
            </w:r>
          </w:p>
        </w:tc>
        <w:tc>
          <w:tcPr>
            <w:tcW w:w="1417" w:type="dxa"/>
            <w:gridSpan w:val="2"/>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жовтень</w:t>
            </w:r>
          </w:p>
        </w:tc>
        <w:tc>
          <w:tcPr>
            <w:tcW w:w="2410" w:type="dxa"/>
            <w:gridSpan w:val="2"/>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Мінсоцполітики</w:t>
            </w:r>
          </w:p>
        </w:tc>
        <w:tc>
          <w:tcPr>
            <w:tcW w:w="3402" w:type="dxa"/>
            <w:hideMark/>
          </w:tcPr>
          <w:p w:rsidR="00747186" w:rsidRPr="00CE037E" w:rsidRDefault="00747186">
            <w:pPr>
              <w:spacing w:before="80" w:line="228" w:lineRule="auto"/>
              <w:rPr>
                <w:noProof/>
                <w:sz w:val="26"/>
                <w:szCs w:val="26"/>
                <w:lang w:val="en-AU" w:eastAsia="en-US"/>
              </w:rPr>
            </w:pPr>
            <w:r w:rsidRPr="00CE037E">
              <w:rPr>
                <w:noProof/>
                <w:sz w:val="26"/>
                <w:szCs w:val="26"/>
                <w:lang w:val="en-AU" w:eastAsia="en-US"/>
              </w:rPr>
              <w:t>подано Кабінетові Міністрів України пропозиції стосовно внесення змін до законодавства щодо перегляду підходів визначення прожиткового мінімуму</w:t>
            </w:r>
          </w:p>
        </w:tc>
      </w:tr>
    </w:tbl>
    <w:p w:rsidR="00747186" w:rsidRPr="00CE037E" w:rsidRDefault="00747186" w:rsidP="00747186">
      <w:pPr>
        <w:spacing w:before="240" w:after="120" w:line="228" w:lineRule="auto"/>
        <w:jc w:val="center"/>
        <w:rPr>
          <w:i/>
          <w:noProof/>
          <w:sz w:val="26"/>
          <w:szCs w:val="26"/>
          <w:lang w:val="en-AU"/>
        </w:rPr>
      </w:pPr>
    </w:p>
    <w:p w:rsidR="00747186" w:rsidRPr="00CE037E" w:rsidRDefault="00747186" w:rsidP="00747186">
      <w:pPr>
        <w:spacing w:before="240" w:after="120" w:line="228" w:lineRule="auto"/>
        <w:jc w:val="center"/>
        <w:rPr>
          <w:i/>
          <w:noProof/>
          <w:sz w:val="26"/>
          <w:szCs w:val="26"/>
          <w:lang w:val="en-AU"/>
        </w:rPr>
      </w:pPr>
    </w:p>
    <w:p w:rsidR="00747186" w:rsidRPr="00CE037E" w:rsidRDefault="00747186" w:rsidP="00747186">
      <w:pPr>
        <w:spacing w:before="240" w:after="120" w:line="228" w:lineRule="auto"/>
        <w:jc w:val="center"/>
        <w:rPr>
          <w:i/>
          <w:noProof/>
          <w:sz w:val="26"/>
          <w:szCs w:val="26"/>
          <w:lang w:val="en-AU"/>
        </w:rPr>
      </w:pPr>
      <w:r w:rsidRPr="00CE037E">
        <w:rPr>
          <w:i/>
          <w:noProof/>
          <w:sz w:val="26"/>
          <w:szCs w:val="26"/>
          <w:lang w:val="en-AU"/>
        </w:rPr>
        <w:lastRenderedPageBreak/>
        <w:t>Операційна ціль. Осучаснення засад соціального захисту</w:t>
      </w:r>
    </w:p>
    <w:p w:rsidR="00747186" w:rsidRPr="00CE037E" w:rsidRDefault="00747186" w:rsidP="00747186">
      <w:pPr>
        <w:spacing w:before="100" w:beforeAutospacing="1" w:line="228" w:lineRule="auto"/>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модернізація законодавчої бази у сфері соціального захисту.</w:t>
      </w:r>
    </w:p>
    <w:p w:rsidR="00747186" w:rsidRPr="00CE037E" w:rsidRDefault="00747186" w:rsidP="00747186">
      <w:pPr>
        <w:spacing w:before="120" w:line="228" w:lineRule="auto"/>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line="228" w:lineRule="auto"/>
        <w:ind w:firstLine="567"/>
        <w:jc w:val="both"/>
        <w:textAlignment w:val="baseline"/>
        <w:rPr>
          <w:noProof/>
          <w:sz w:val="26"/>
          <w:szCs w:val="26"/>
          <w:lang w:val="en-AU"/>
        </w:rPr>
      </w:pPr>
      <w:r w:rsidRPr="00CE037E">
        <w:rPr>
          <w:noProof/>
          <w:sz w:val="26"/>
          <w:szCs w:val="26"/>
          <w:lang w:val="en-AU"/>
        </w:rPr>
        <w:t>зменшено та впорядковано законодавчі акти у соціальній сфері та усунено дублювання норм законодавства;</w:t>
      </w:r>
    </w:p>
    <w:p w:rsidR="00747186" w:rsidRPr="00CE037E" w:rsidRDefault="00747186" w:rsidP="00747186">
      <w:pPr>
        <w:spacing w:before="120" w:line="228" w:lineRule="auto"/>
        <w:ind w:firstLine="567"/>
        <w:jc w:val="both"/>
        <w:textAlignment w:val="baseline"/>
        <w:rPr>
          <w:noProof/>
          <w:sz w:val="26"/>
          <w:szCs w:val="26"/>
          <w:lang w:val="en-AU"/>
        </w:rPr>
      </w:pPr>
      <w:r w:rsidRPr="00CE037E">
        <w:rPr>
          <w:noProof/>
          <w:sz w:val="26"/>
          <w:szCs w:val="26"/>
          <w:lang w:val="en-AU"/>
        </w:rPr>
        <w:t>сформовано цілісну та узгоджену систему соціального захисту;</w:t>
      </w:r>
    </w:p>
    <w:p w:rsidR="00747186" w:rsidRPr="00CE037E" w:rsidRDefault="00747186" w:rsidP="00747186">
      <w:pPr>
        <w:spacing w:before="120" w:line="228" w:lineRule="auto"/>
        <w:ind w:firstLine="567"/>
        <w:jc w:val="both"/>
        <w:textAlignment w:val="baseline"/>
        <w:rPr>
          <w:noProof/>
          <w:sz w:val="26"/>
          <w:szCs w:val="26"/>
          <w:lang w:val="en-AU"/>
        </w:rPr>
      </w:pPr>
      <w:r w:rsidRPr="00CE037E">
        <w:rPr>
          <w:noProof/>
          <w:sz w:val="26"/>
          <w:szCs w:val="26"/>
          <w:lang w:val="en-AU"/>
        </w:rPr>
        <w:t>підвищено ефективність протидії торгівлі людьми.</w:t>
      </w:r>
    </w:p>
    <w:p w:rsidR="00747186" w:rsidRPr="00CE037E" w:rsidRDefault="00747186" w:rsidP="00747186">
      <w:pPr>
        <w:jc w:val="both"/>
        <w:textAlignment w:val="baseline"/>
        <w:rPr>
          <w:noProof/>
          <w:sz w:val="26"/>
          <w:szCs w:val="26"/>
          <w:lang w:val="en-AU"/>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1"/>
        <w:gridCol w:w="4111"/>
        <w:gridCol w:w="1417"/>
        <w:gridCol w:w="2409"/>
        <w:gridCol w:w="3411"/>
      </w:tblGrid>
      <w:tr w:rsidR="00747186" w:rsidRPr="00CE037E" w:rsidTr="00747186">
        <w:trPr>
          <w:tblHeader/>
        </w:trPr>
        <w:tc>
          <w:tcPr>
            <w:tcW w:w="3111"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Найменування завдання</w:t>
            </w:r>
          </w:p>
        </w:tc>
        <w:tc>
          <w:tcPr>
            <w:tcW w:w="4111"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417"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Строк виконання</w:t>
            </w:r>
          </w:p>
        </w:tc>
        <w:tc>
          <w:tcPr>
            <w:tcW w:w="2409"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Відповідальні за виконання</w:t>
            </w:r>
          </w:p>
        </w:tc>
        <w:tc>
          <w:tcPr>
            <w:tcW w:w="3411" w:type="dxa"/>
            <w:tcBorders>
              <w:top w:val="single" w:sz="6" w:space="0" w:color="000000"/>
              <w:left w:val="nil"/>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c>
          <w:tcPr>
            <w:tcW w:w="3111" w:type="dxa"/>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Кодифікація законодавства у сфері соціального захисту</w:t>
            </w:r>
          </w:p>
        </w:tc>
        <w:tc>
          <w:tcPr>
            <w:tcW w:w="4111"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розроблення та подання Кабінетові Міністрів України проекту Соціального кодексу України</w:t>
            </w:r>
          </w:p>
        </w:tc>
        <w:tc>
          <w:tcPr>
            <w:tcW w:w="1417"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червень</w:t>
            </w:r>
          </w:p>
        </w:tc>
        <w:tc>
          <w:tcPr>
            <w:tcW w:w="2409"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411"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проект Соціального кодексу України</w:t>
            </w:r>
          </w:p>
        </w:tc>
      </w:tr>
      <w:tr w:rsidR="00747186" w:rsidRPr="00CE037E" w:rsidTr="00747186">
        <w:tc>
          <w:tcPr>
            <w:tcW w:w="311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Формування цілісної та узгодженої системи соціальної сфери</w:t>
            </w:r>
          </w:p>
        </w:tc>
        <w:tc>
          <w:tcPr>
            <w:tcW w:w="4111"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1) розроблення та подання Кабінетові Міністрів України проекту розпорядження Кабінету Міністрів України про схвалення Стратегії розвитку соціальної сфери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травень</w:t>
            </w:r>
          </w:p>
        </w:tc>
        <w:tc>
          <w:tcPr>
            <w:tcW w:w="2409"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411"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розпорядження Кабінету Міністрів України</w:t>
            </w:r>
          </w:p>
        </w:tc>
      </w:tr>
      <w:tr w:rsidR="00747186" w:rsidRPr="00CE037E" w:rsidTr="00747186">
        <w:tc>
          <w:tcPr>
            <w:tcW w:w="3111" w:type="dxa"/>
            <w:vMerge/>
            <w:tcBorders>
              <w:top w:val="nil"/>
              <w:left w:val="nil"/>
              <w:bottom w:val="nil"/>
              <w:right w:val="nil"/>
            </w:tcBorders>
            <w:vAlign w:val="center"/>
            <w:hideMark/>
          </w:tcPr>
          <w:p w:rsidR="00747186" w:rsidRPr="00CE037E" w:rsidRDefault="00747186">
            <w:pPr>
              <w:spacing w:line="256" w:lineRule="auto"/>
              <w:rPr>
                <w:noProof/>
                <w:sz w:val="26"/>
                <w:szCs w:val="26"/>
                <w:lang w:val="en-AU" w:eastAsia="en-US"/>
              </w:rPr>
            </w:pPr>
          </w:p>
        </w:tc>
        <w:tc>
          <w:tcPr>
            <w:tcW w:w="4111"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 xml:space="preserve">2) розроблення та подання Кабінетові Міністрів України проекту розпорядження Кабінету Міністрів України про схвалення </w:t>
            </w:r>
            <w:r w:rsidR="008F7B8D" w:rsidRPr="00CE037E">
              <w:rPr>
                <w:noProof/>
                <w:sz w:val="26"/>
                <w:szCs w:val="26"/>
                <w:lang w:val="en-AU" w:eastAsia="en-US"/>
              </w:rPr>
              <w:br/>
            </w:r>
            <w:r w:rsidR="008F7B8D" w:rsidRPr="00CE037E">
              <w:rPr>
                <w:noProof/>
                <w:sz w:val="26"/>
                <w:szCs w:val="26"/>
                <w:lang w:val="en-AU" w:eastAsia="en-US"/>
              </w:rPr>
              <w:br/>
            </w:r>
            <w:r w:rsidRPr="00CE037E">
              <w:rPr>
                <w:noProof/>
                <w:sz w:val="26"/>
                <w:szCs w:val="26"/>
                <w:lang w:val="en-AU" w:eastAsia="en-US"/>
              </w:rPr>
              <w:lastRenderedPageBreak/>
              <w:t>Стратегії цифрового розвитку соціальної сфери на період до 2028 року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червень</w:t>
            </w:r>
          </w:p>
        </w:tc>
        <w:tc>
          <w:tcPr>
            <w:tcW w:w="2409"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411"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розпорядження Кабінету Міністрів України</w:t>
            </w:r>
          </w:p>
        </w:tc>
      </w:tr>
      <w:tr w:rsidR="00747186" w:rsidRPr="00CE037E" w:rsidTr="00747186">
        <w:tc>
          <w:tcPr>
            <w:tcW w:w="3111"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Запровадження інституту національного доповідача з питань торгівлі людьми</w:t>
            </w:r>
          </w:p>
        </w:tc>
        <w:tc>
          <w:tcPr>
            <w:tcW w:w="4111"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розроблення та подання Кабінетові Міністрів України законопроекту про внесення змін до Закону України “Про протидію торгівлі людьми”</w:t>
            </w:r>
          </w:p>
        </w:tc>
        <w:tc>
          <w:tcPr>
            <w:tcW w:w="1417"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квітень</w:t>
            </w:r>
          </w:p>
        </w:tc>
        <w:tc>
          <w:tcPr>
            <w:tcW w:w="2409"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411"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Розвиток соціальних послуг</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розвиток, зокрема шляхом фінансової підтримки, соціальних послуг, що відповідають потребам сьогодення.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 xml:space="preserve">Ключові показники реалізації операційної цілі на 2026 рік: </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забезпечено можливість для 250 тис. осіб скористатися комплексною соціальною послугою з формування життєстійкості;</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визначено перелік загальнонаціональних послуг, які закуповуються державою.</w:t>
      </w:r>
    </w:p>
    <w:p w:rsidR="00747186" w:rsidRPr="00CE037E" w:rsidRDefault="00747186" w:rsidP="00747186">
      <w:pPr>
        <w:jc w:val="both"/>
        <w:textAlignment w:val="baseline"/>
        <w:rPr>
          <w:noProof/>
          <w:sz w:val="26"/>
          <w:szCs w:val="26"/>
          <w:lang w:val="en-AU"/>
        </w:rPr>
      </w:pPr>
    </w:p>
    <w:tbl>
      <w:tblPr>
        <w:tblW w:w="0" w:type="dxa"/>
        <w:tblLayout w:type="fixed"/>
        <w:tblLook w:val="0400" w:firstRow="0" w:lastRow="0" w:firstColumn="0" w:lastColumn="0" w:noHBand="0" w:noVBand="1"/>
      </w:tblPr>
      <w:tblGrid>
        <w:gridCol w:w="3111"/>
        <w:gridCol w:w="4111"/>
        <w:gridCol w:w="1417"/>
        <w:gridCol w:w="2410"/>
        <w:gridCol w:w="3268"/>
      </w:tblGrid>
      <w:tr w:rsidR="00747186" w:rsidRPr="00CE037E" w:rsidTr="00747186">
        <w:trPr>
          <w:tblHeader/>
        </w:trPr>
        <w:tc>
          <w:tcPr>
            <w:tcW w:w="3111" w:type="dxa"/>
            <w:tcBorders>
              <w:top w:val="single" w:sz="4" w:space="0" w:color="auto"/>
              <w:left w:val="nil"/>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41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Строк виконання</w:t>
            </w:r>
          </w:p>
        </w:tc>
        <w:tc>
          <w:tcPr>
            <w:tcW w:w="24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Відповідальні за виконання</w:t>
            </w:r>
          </w:p>
        </w:tc>
        <w:tc>
          <w:tcPr>
            <w:tcW w:w="3268" w:type="dxa"/>
            <w:tcBorders>
              <w:top w:val="single" w:sz="4" w:space="0" w:color="auto"/>
              <w:left w:val="single" w:sz="4" w:space="0" w:color="auto"/>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c>
          <w:tcPr>
            <w:tcW w:w="3111" w:type="dxa"/>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 xml:space="preserve">Відхід від утримання закладів, які надають соціальні послуги, до закупівлі послуг за </w:t>
            </w:r>
            <w:r w:rsidRPr="00CE037E">
              <w:rPr>
                <w:noProof/>
                <w:sz w:val="26"/>
                <w:szCs w:val="26"/>
                <w:lang w:val="en-AU" w:eastAsia="en-US"/>
              </w:rPr>
              <w:lastRenderedPageBreak/>
              <w:t>принципом “гроші ходять за людиною”; закупівля соціальних послуг загальнонаціонального значення</w:t>
            </w:r>
          </w:p>
        </w:tc>
        <w:tc>
          <w:tcPr>
            <w:tcW w:w="4111"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 xml:space="preserve">1) розроблення та подання Кабінетові Міністрів України проекту постанови Кабінету Міністрів України щодо деяких </w:t>
            </w:r>
            <w:r w:rsidRPr="00CE037E">
              <w:rPr>
                <w:noProof/>
                <w:sz w:val="26"/>
                <w:szCs w:val="26"/>
                <w:lang w:val="en-AU" w:eastAsia="en-US"/>
              </w:rPr>
              <w:lastRenderedPageBreak/>
              <w:t>питань здійснення закупівлі соціальних послуг</w:t>
            </w:r>
          </w:p>
          <w:p w:rsidR="00747186" w:rsidRPr="00CE037E" w:rsidRDefault="00747186">
            <w:pPr>
              <w:spacing w:before="120" w:line="256" w:lineRule="auto"/>
              <w:rPr>
                <w:noProof/>
                <w:sz w:val="26"/>
                <w:szCs w:val="26"/>
                <w:lang w:val="en-AU" w:eastAsia="en-US"/>
              </w:rPr>
            </w:pPr>
            <w:r w:rsidRPr="00CE037E">
              <w:rPr>
                <w:noProof/>
                <w:sz w:val="26"/>
                <w:szCs w:val="26"/>
                <w:lang w:val="en-AU" w:eastAsia="en-US"/>
              </w:rPr>
              <w:t xml:space="preserve">2) розроблення та подання Кабінетові Міністрів України проекту постанови Кабінету Міністрів України щодо </w:t>
            </w:r>
            <w:r w:rsidRPr="00CE037E">
              <w:rPr>
                <w:noProof/>
                <w:sz w:val="26"/>
                <w:szCs w:val="26"/>
                <w:lang w:val="en-AU" w:eastAsia="ru-RU"/>
              </w:rPr>
              <w:t xml:space="preserve">затвердження </w:t>
            </w:r>
            <w:r w:rsidRPr="00CE037E">
              <w:rPr>
                <w:noProof/>
                <w:sz w:val="26"/>
                <w:szCs w:val="26"/>
                <w:shd w:val="clear" w:color="auto" w:fill="FFFFFF"/>
                <w:lang w:val="en-AU" w:eastAsia="en-US"/>
              </w:rPr>
              <w:t>Методики розрахунку тарифів і коригувальних коефіцієнтів плати за соціальні послуги</w:t>
            </w:r>
          </w:p>
        </w:tc>
        <w:tc>
          <w:tcPr>
            <w:tcW w:w="1417" w:type="dxa"/>
            <w:tcBorders>
              <w:top w:val="single" w:sz="4" w:space="0" w:color="auto"/>
              <w:left w:val="nil"/>
              <w:bottom w:val="nil"/>
              <w:right w:val="nil"/>
            </w:tcBorders>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 xml:space="preserve">квітень </w:t>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lastRenderedPageBreak/>
              <w:br/>
            </w:r>
          </w:p>
          <w:p w:rsidR="00747186" w:rsidRPr="00CE037E" w:rsidRDefault="00747186">
            <w:pPr>
              <w:spacing w:before="120" w:line="256" w:lineRule="auto"/>
              <w:rPr>
                <w:noProof/>
                <w:sz w:val="26"/>
                <w:szCs w:val="26"/>
                <w:lang w:val="en-AU" w:eastAsia="en-US"/>
              </w:rPr>
            </w:pPr>
          </w:p>
          <w:p w:rsidR="00747186" w:rsidRPr="00CE037E" w:rsidRDefault="00747186">
            <w:pPr>
              <w:spacing w:before="120" w:line="256" w:lineRule="auto"/>
              <w:rPr>
                <w:noProof/>
                <w:sz w:val="26"/>
                <w:szCs w:val="26"/>
                <w:lang w:val="en-AU" w:eastAsia="en-US"/>
              </w:rPr>
            </w:pPr>
            <w:r w:rsidRPr="00CE037E">
              <w:rPr>
                <w:noProof/>
                <w:sz w:val="26"/>
                <w:szCs w:val="26"/>
                <w:lang w:val="en-AU" w:eastAsia="en-US"/>
              </w:rPr>
              <w:t>квітень</w:t>
            </w:r>
          </w:p>
        </w:tc>
        <w:tc>
          <w:tcPr>
            <w:tcW w:w="2410" w:type="dxa"/>
            <w:tcBorders>
              <w:top w:val="single" w:sz="4" w:space="0" w:color="auto"/>
              <w:left w:val="nil"/>
              <w:bottom w:val="nil"/>
              <w:right w:val="nil"/>
            </w:tcBorders>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Мінсоцполітики</w:t>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lastRenderedPageBreak/>
              <w:br/>
            </w:r>
          </w:p>
          <w:p w:rsidR="00747186" w:rsidRPr="00CE037E" w:rsidRDefault="00747186">
            <w:pPr>
              <w:spacing w:before="120" w:line="256" w:lineRule="auto"/>
              <w:rPr>
                <w:noProof/>
                <w:sz w:val="26"/>
                <w:szCs w:val="26"/>
                <w:lang w:val="en-AU" w:eastAsia="en-US"/>
              </w:rPr>
            </w:pPr>
          </w:p>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268" w:type="dxa"/>
            <w:tcBorders>
              <w:top w:val="single" w:sz="4" w:space="0" w:color="auto"/>
              <w:left w:val="nil"/>
              <w:bottom w:val="nil"/>
              <w:right w:val="nil"/>
            </w:tcBorders>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прийнято постанову Кабінету Міністрів України</w:t>
            </w:r>
            <w:r w:rsidRPr="00CE037E">
              <w:rPr>
                <w:noProof/>
                <w:sz w:val="26"/>
                <w:szCs w:val="26"/>
                <w:lang w:val="en-AU" w:eastAsia="en-US"/>
              </w:rPr>
              <w:br/>
            </w:r>
            <w:r w:rsidRPr="00CE037E">
              <w:rPr>
                <w:noProof/>
                <w:sz w:val="26"/>
                <w:szCs w:val="26"/>
                <w:lang w:val="en-AU" w:eastAsia="en-US"/>
              </w:rPr>
              <w:br/>
            </w:r>
            <w:r w:rsidRPr="00CE037E">
              <w:rPr>
                <w:noProof/>
                <w:sz w:val="26"/>
                <w:szCs w:val="26"/>
                <w:lang w:val="en-AU" w:eastAsia="en-US"/>
              </w:rPr>
              <w:lastRenderedPageBreak/>
              <w:br/>
            </w:r>
          </w:p>
          <w:p w:rsidR="00747186" w:rsidRPr="00CE037E" w:rsidRDefault="00747186">
            <w:pPr>
              <w:spacing w:before="120" w:line="256" w:lineRule="auto"/>
              <w:rPr>
                <w:noProof/>
                <w:sz w:val="26"/>
                <w:szCs w:val="26"/>
                <w:lang w:val="en-AU" w:eastAsia="en-US"/>
              </w:rPr>
            </w:pPr>
          </w:p>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постанову Кабінету Міністрів України</w:t>
            </w:r>
          </w:p>
        </w:tc>
      </w:tr>
      <w:tr w:rsidR="00747186" w:rsidRPr="00CE037E" w:rsidTr="00747186">
        <w:tc>
          <w:tcPr>
            <w:tcW w:w="3111" w:type="dxa"/>
          </w:tcPr>
          <w:p w:rsidR="00747186" w:rsidRPr="00CE037E" w:rsidRDefault="00747186">
            <w:pPr>
              <w:tabs>
                <w:tab w:val="left" w:pos="408"/>
              </w:tabs>
              <w:spacing w:before="120" w:line="256" w:lineRule="auto"/>
              <w:ind w:right="-57"/>
              <w:rPr>
                <w:noProof/>
                <w:sz w:val="26"/>
                <w:szCs w:val="26"/>
                <w:lang w:val="en-AU" w:eastAsia="en-US"/>
              </w:rPr>
            </w:pPr>
          </w:p>
        </w:tc>
        <w:tc>
          <w:tcPr>
            <w:tcW w:w="4111"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 xml:space="preserve">3) розроблення та подання Кабінетові Міністрів України проекту постанови Кабінету Міністрів України щодо </w:t>
            </w:r>
            <w:r w:rsidRPr="00CE037E">
              <w:rPr>
                <w:noProof/>
                <w:sz w:val="26"/>
                <w:szCs w:val="26"/>
                <w:lang w:val="en-AU" w:eastAsia="ru-RU"/>
              </w:rPr>
              <w:t xml:space="preserve">затвердження </w:t>
            </w:r>
            <w:r w:rsidRPr="00CE037E">
              <w:rPr>
                <w:noProof/>
                <w:sz w:val="26"/>
                <w:szCs w:val="26"/>
                <w:lang w:val="en-AU" w:eastAsia="en-US"/>
              </w:rPr>
              <w:t>Типового положення про мультидисциплінарну команду</w:t>
            </w:r>
          </w:p>
        </w:tc>
        <w:tc>
          <w:tcPr>
            <w:tcW w:w="1417"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квітень</w:t>
            </w:r>
          </w:p>
        </w:tc>
        <w:tc>
          <w:tcPr>
            <w:tcW w:w="2410"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268"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постанову Кабінету Міністрів України</w:t>
            </w:r>
          </w:p>
        </w:tc>
      </w:tr>
      <w:tr w:rsidR="00747186" w:rsidRPr="00CE037E" w:rsidTr="00747186">
        <w:tc>
          <w:tcPr>
            <w:tcW w:w="3111" w:type="dxa"/>
          </w:tcPr>
          <w:p w:rsidR="00747186" w:rsidRPr="00CE037E" w:rsidRDefault="00747186">
            <w:pPr>
              <w:tabs>
                <w:tab w:val="left" w:pos="408"/>
              </w:tabs>
              <w:spacing w:before="120" w:line="256" w:lineRule="auto"/>
              <w:ind w:right="-57"/>
              <w:rPr>
                <w:noProof/>
                <w:sz w:val="26"/>
                <w:szCs w:val="26"/>
                <w:lang w:val="en-AU" w:eastAsia="en-US"/>
              </w:rPr>
            </w:pPr>
          </w:p>
        </w:tc>
        <w:tc>
          <w:tcPr>
            <w:tcW w:w="4111"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4) розроблення та подання Кабінетові Міністрів України проекту акта Кабінету Міністрів України про запровадження сертифікації діяльності надавачів ринку соціальних послуг</w:t>
            </w:r>
          </w:p>
        </w:tc>
        <w:tc>
          <w:tcPr>
            <w:tcW w:w="1417"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грудень</w:t>
            </w:r>
          </w:p>
        </w:tc>
        <w:tc>
          <w:tcPr>
            <w:tcW w:w="2410"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268"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відповідний акт Кабінету Міністрів України</w:t>
            </w:r>
          </w:p>
        </w:tc>
      </w:tr>
      <w:tr w:rsidR="00747186" w:rsidRPr="00CE037E" w:rsidTr="00747186">
        <w:tc>
          <w:tcPr>
            <w:tcW w:w="3111" w:type="dxa"/>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lastRenderedPageBreak/>
              <w:t>Надання комплексної соціальної послуги з формування життєстійкості</w:t>
            </w:r>
          </w:p>
        </w:tc>
        <w:tc>
          <w:tcPr>
            <w:tcW w:w="4111"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розроблення та подання Кабінетові Міністрів України проекту акта Кабінету Міністрів України за результатами реалізації експериментального проекту з організації надання комплексної соціальної послуги з формування життєстійкості в територіальних громадах</w:t>
            </w:r>
          </w:p>
        </w:tc>
        <w:tc>
          <w:tcPr>
            <w:tcW w:w="1417"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серпень</w:t>
            </w:r>
          </w:p>
        </w:tc>
        <w:tc>
          <w:tcPr>
            <w:tcW w:w="2410"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268" w:type="dxa"/>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відповідний акт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Перехід до адресної підтримки за потребами, а не за статусом</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підвищення якості та доступності соціальної підтримки населення, зокрема дітей, забезпечення її максимальної ефективності та інтеграції з міжнародними стандартами;</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удосконалення механізму захисту дітей і забезпечення їх права на сімейне виховання;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запровадження комплексної оцінки обмежень життєдіяльності особи, визначення потреб та порядку їх забезпечення;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удосконалення правового регулювання працевлаштування осіб з інвалідністю;</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забезпечення прозорого та уніфікованого механізму присвоєння, підтвердження та позбавлення статусу верифікованої гуманітарної організації.</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 xml:space="preserve">цифровізовано процедури усиновлення дітей шляхом максимальної автоматизації процесів та зменшення людського фактора; </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забезпечено інтеграцію гуманітарного реагування з державною системою соціальної підтримки;</w:t>
      </w:r>
    </w:p>
    <w:p w:rsidR="008F7B8D" w:rsidRPr="00CE037E" w:rsidRDefault="008F7B8D" w:rsidP="00747186">
      <w:pPr>
        <w:spacing w:before="120"/>
        <w:ind w:firstLine="567"/>
        <w:jc w:val="both"/>
        <w:textAlignment w:val="baseline"/>
        <w:rPr>
          <w:noProof/>
          <w:sz w:val="26"/>
          <w:szCs w:val="26"/>
          <w:lang w:val="en-AU"/>
        </w:rPr>
      </w:pP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lastRenderedPageBreak/>
        <w:t>забезпечено перехід від суто медичних діагнозів до комплексної оцінки функціонування особи за міжнародної класифікації функціонування;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реалізовано проекти з раннього втручання, підтриманого проживання, забезпечення допоміжними засобами реабілітації та активного довголіття;</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забезпечено працевлаштування осіб з інвалідністю.</w:t>
      </w:r>
    </w:p>
    <w:p w:rsidR="00747186" w:rsidRPr="00CE037E" w:rsidRDefault="00747186" w:rsidP="00747186">
      <w:pPr>
        <w:rPr>
          <w:i/>
          <w:noProof/>
          <w:sz w:val="26"/>
          <w:szCs w:val="26"/>
          <w:lang w:val="en-AU"/>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4"/>
        <w:gridCol w:w="4110"/>
        <w:gridCol w:w="1395"/>
        <w:gridCol w:w="2400"/>
        <w:gridCol w:w="3308"/>
      </w:tblGrid>
      <w:tr w:rsidR="00747186" w:rsidRPr="00CE037E" w:rsidTr="00747186">
        <w:trPr>
          <w:tblHeader/>
        </w:trPr>
        <w:tc>
          <w:tcPr>
            <w:tcW w:w="3104"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Найменування завдання</w:t>
            </w:r>
          </w:p>
        </w:tc>
        <w:tc>
          <w:tcPr>
            <w:tcW w:w="4110"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395"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noProof/>
                <w:sz w:val="26"/>
                <w:szCs w:val="26"/>
                <w:lang w:val="en-AU" w:eastAsia="en-US"/>
              </w:rPr>
            </w:pPr>
            <w:r w:rsidRPr="00CE037E">
              <w:rPr>
                <w:noProof/>
                <w:sz w:val="26"/>
                <w:szCs w:val="26"/>
                <w:lang w:val="en-AU" w:eastAsia="en-US"/>
              </w:rPr>
              <w:t>Строк виконання</w:t>
            </w:r>
          </w:p>
        </w:tc>
        <w:tc>
          <w:tcPr>
            <w:tcW w:w="2400" w:type="dxa"/>
            <w:tcBorders>
              <w:top w:val="single" w:sz="6" w:space="0" w:color="000000"/>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noProof/>
                <w:sz w:val="26"/>
                <w:szCs w:val="26"/>
                <w:lang w:val="en-AU" w:eastAsia="en-US"/>
              </w:rPr>
            </w:pPr>
            <w:r w:rsidRPr="00CE037E">
              <w:rPr>
                <w:noProof/>
                <w:sz w:val="26"/>
                <w:szCs w:val="26"/>
                <w:lang w:val="en-AU" w:eastAsia="en-US"/>
              </w:rPr>
              <w:t>Відповідальні за виконання</w:t>
            </w:r>
          </w:p>
        </w:tc>
        <w:tc>
          <w:tcPr>
            <w:tcW w:w="3308" w:type="dxa"/>
            <w:tcBorders>
              <w:top w:val="single" w:sz="6" w:space="0" w:color="000000"/>
              <w:left w:val="nil"/>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rPr>
          <w:trHeight w:val="260"/>
        </w:trPr>
        <w:tc>
          <w:tcPr>
            <w:tcW w:w="3104" w:type="dxa"/>
            <w:vMerge w:val="restart"/>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Впровадження системної підтримки дітей і батьків у разі, коли родина її потребує</w:t>
            </w:r>
          </w:p>
        </w:tc>
        <w:tc>
          <w:tcPr>
            <w:tcW w:w="4110"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1) розроблення та подання Кабінетові Міністрів України законопроекту про внесення змін до деяких законодавчих актів України щодо вдосконалення механізму захисту дітей і забезпечення їх права на сімейне виховання</w:t>
            </w:r>
          </w:p>
        </w:tc>
        <w:tc>
          <w:tcPr>
            <w:tcW w:w="1395"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червень</w:t>
            </w:r>
          </w:p>
        </w:tc>
        <w:tc>
          <w:tcPr>
            <w:tcW w:w="2400"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rPr>
          <w:trHeight w:val="260"/>
        </w:trPr>
        <w:tc>
          <w:tcPr>
            <w:tcW w:w="3104" w:type="dxa"/>
            <w:vMerge/>
            <w:tcBorders>
              <w:top w:val="single" w:sz="4" w:space="0" w:color="auto"/>
              <w:left w:val="nil"/>
              <w:bottom w:val="nil"/>
              <w:right w:val="nil"/>
            </w:tcBorders>
            <w:vAlign w:val="center"/>
            <w:hideMark/>
          </w:tcPr>
          <w:p w:rsidR="00747186" w:rsidRPr="00CE037E" w:rsidRDefault="00747186">
            <w:pPr>
              <w:spacing w:line="256" w:lineRule="auto"/>
              <w:rPr>
                <w:noProof/>
                <w:sz w:val="26"/>
                <w:szCs w:val="26"/>
                <w:lang w:val="en-AU" w:eastAsia="en-US"/>
              </w:rPr>
            </w:pP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2) розроблення та подання Кабінетові Міністрів України законопроекту про внесення змін до Кримінального процесуального кодексу України щодо вдосконалення механізму захисту дітей</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червень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rPr>
          <w:trHeight w:val="260"/>
        </w:trPr>
        <w:tc>
          <w:tcPr>
            <w:tcW w:w="3104" w:type="dxa"/>
            <w:tcBorders>
              <w:top w:val="nil"/>
              <w:left w:val="nil"/>
              <w:bottom w:val="nil"/>
              <w:right w:val="nil"/>
            </w:tcBorders>
          </w:tcPr>
          <w:p w:rsidR="00747186" w:rsidRPr="00CE037E" w:rsidRDefault="00747186">
            <w:pPr>
              <w:spacing w:before="120" w:line="256" w:lineRule="auto"/>
              <w:rPr>
                <w:noProof/>
                <w:sz w:val="26"/>
                <w:szCs w:val="26"/>
                <w:lang w:val="en-AU" w:eastAsia="en-US"/>
              </w:rPr>
            </w:pP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 xml:space="preserve">3) розроблення та подання Кабінетові Міністрів України законопроекту про внесення змін до законодавчих актів України </w:t>
            </w:r>
            <w:r w:rsidRPr="00CE037E">
              <w:rPr>
                <w:noProof/>
                <w:sz w:val="26"/>
                <w:szCs w:val="26"/>
                <w:lang w:val="en-AU" w:eastAsia="en-US"/>
              </w:rPr>
              <w:lastRenderedPageBreak/>
              <w:t>щодо захисту прав та забезпечення найкращих інтересів дітей</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березень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rPr>
          <w:trHeight w:val="260"/>
        </w:trPr>
        <w:tc>
          <w:tcPr>
            <w:tcW w:w="3104"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Забезпечення догляду і виховання дітей-сиріт та дітей, позбавлених батьківського піклування, в умовах, наближених до сімейних</w:t>
            </w: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забезпечення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відповідно до постанови Кабінету Міністрів України від 1 жовтня 2025 р. № 1285 “Деякі питання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грудень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Кабінетові Міністрів України інформацію про хід реалізації експериментального проекту</w:t>
            </w:r>
          </w:p>
        </w:tc>
      </w:tr>
      <w:tr w:rsidR="00747186" w:rsidRPr="00CE037E" w:rsidTr="00747186">
        <w:trPr>
          <w:trHeight w:val="260"/>
        </w:trPr>
        <w:tc>
          <w:tcPr>
            <w:tcW w:w="3104"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Удосконалення системи реабілітації осіб з інвалідністю</w:t>
            </w: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 xml:space="preserve">1) розроблення та подання Кабінетові Міністрів України проекту постанови Кабінету </w:t>
            </w:r>
            <w:r w:rsidRPr="00CE037E">
              <w:rPr>
                <w:noProof/>
                <w:sz w:val="26"/>
                <w:szCs w:val="26"/>
                <w:lang w:val="en-AU" w:eastAsia="en-US"/>
              </w:rPr>
              <w:lastRenderedPageBreak/>
              <w:t>Міністрів України про реалізацію експериментального проекту з оцінювання функціонування особи та визначення його результатів, що відображають потреби особи</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квітень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постанову Кабінету Міністрів України</w:t>
            </w:r>
          </w:p>
        </w:tc>
      </w:tr>
      <w:tr w:rsidR="00747186" w:rsidRPr="00CE037E" w:rsidTr="00747186">
        <w:trPr>
          <w:trHeight w:val="260"/>
        </w:trPr>
        <w:tc>
          <w:tcPr>
            <w:tcW w:w="3104" w:type="dxa"/>
            <w:vMerge/>
            <w:tcBorders>
              <w:top w:val="nil"/>
              <w:left w:val="nil"/>
              <w:bottom w:val="nil"/>
              <w:right w:val="nil"/>
            </w:tcBorders>
            <w:vAlign w:val="center"/>
            <w:hideMark/>
          </w:tcPr>
          <w:p w:rsidR="00747186" w:rsidRPr="00CE037E" w:rsidRDefault="00747186">
            <w:pPr>
              <w:spacing w:line="256" w:lineRule="auto"/>
              <w:rPr>
                <w:noProof/>
                <w:sz w:val="26"/>
                <w:szCs w:val="26"/>
                <w:lang w:val="en-AU" w:eastAsia="en-US"/>
              </w:rPr>
            </w:pP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2) розроблення та подання Кабінетові Міністрів України законопроекту про вдосконалення системи реабілітації для осіб з інвалідністю (у частині запровадження комплексної оцінки обмежень життєдіяльності особи, визначення потреб та порядок їх забезпечення)</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жовтень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w:t>
            </w:r>
          </w:p>
        </w:tc>
      </w:tr>
      <w:tr w:rsidR="00747186" w:rsidRPr="00CE037E" w:rsidTr="00747186">
        <w:trPr>
          <w:trHeight w:val="260"/>
        </w:trPr>
        <w:tc>
          <w:tcPr>
            <w:tcW w:w="3104"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Підтримка працевлаштування осіб з інвалідністю</w:t>
            </w:r>
          </w:p>
        </w:tc>
        <w:tc>
          <w:tcPr>
            <w:tcW w:w="4110" w:type="dxa"/>
            <w:tcBorders>
              <w:top w:val="nil"/>
              <w:left w:val="nil"/>
              <w:bottom w:val="nil"/>
              <w:right w:val="nil"/>
            </w:tcBorders>
            <w:hideMark/>
          </w:tcPr>
          <w:p w:rsidR="00747186" w:rsidRPr="00CE037E" w:rsidRDefault="00747186">
            <w:pPr>
              <w:autoSpaceDE w:val="0"/>
              <w:autoSpaceDN w:val="0"/>
              <w:adjustRightInd w:val="0"/>
              <w:spacing w:before="120" w:line="256" w:lineRule="auto"/>
              <w:ind w:right="-44"/>
              <w:rPr>
                <w:rFonts w:eastAsia="Calibri"/>
                <w:noProof/>
                <w:sz w:val="26"/>
                <w:szCs w:val="26"/>
                <w:lang w:val="en-AU" w:eastAsia="en-US"/>
              </w:rPr>
            </w:pPr>
            <w:r w:rsidRPr="00CE037E">
              <w:rPr>
                <w:rFonts w:eastAsia="Calibri"/>
                <w:noProof/>
                <w:sz w:val="26"/>
                <w:szCs w:val="26"/>
                <w:lang w:val="en-AU" w:eastAsia="en-US"/>
              </w:rPr>
              <w:t>розроблення та подання Кабінетові Міністрів України законопроектів про внесення змін до деяких законодавчих актів України щодо удосконалення правового регулювання працевлаштування осіб з інвалідністю</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грудень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подано Кабінетом Міністрів України до Верховної Ради України законопроекти</w:t>
            </w:r>
          </w:p>
        </w:tc>
      </w:tr>
      <w:tr w:rsidR="00747186" w:rsidRPr="00CE037E" w:rsidTr="00747186">
        <w:trPr>
          <w:trHeight w:val="260"/>
        </w:trPr>
        <w:tc>
          <w:tcPr>
            <w:tcW w:w="3104"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 xml:space="preserve">Реалізація флагманських проектів Мінсоцполітики у сфері </w:t>
            </w:r>
            <w:r w:rsidRPr="00CE037E">
              <w:rPr>
                <w:noProof/>
                <w:sz w:val="26"/>
                <w:szCs w:val="26"/>
                <w:lang w:val="en-AU" w:eastAsia="en-US"/>
              </w:rPr>
              <w:lastRenderedPageBreak/>
              <w:t>створення безбар’єрного простору в Україні</w:t>
            </w: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 xml:space="preserve">забезпечення реалізації флагманських проектів Мінсоцполітики: “Вдосконалення системи забезпечення </w:t>
            </w:r>
            <w:r w:rsidRPr="00CE037E">
              <w:rPr>
                <w:noProof/>
                <w:sz w:val="26"/>
                <w:szCs w:val="26"/>
                <w:lang w:val="en-AU" w:eastAsia="en-US"/>
              </w:rPr>
              <w:lastRenderedPageBreak/>
              <w:t>допоміжними засобами реабілітації”, “Раннє втручання”, “Підтримане проживання” та “Активне довголіття” в межах виконання плану заходів на 2025—2026 роки з реалізації Національної стратегії із створення безбар’єрного простору в Україні на період до 2030 року, затвердженого розпорядженням Кабінету Міністрів України від 25 березня 2025 р. № 374</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lastRenderedPageBreak/>
              <w:t>грудень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реалізовано флагманські проекти Мінсоцполітики</w:t>
            </w:r>
          </w:p>
        </w:tc>
      </w:tr>
      <w:tr w:rsidR="00747186" w:rsidRPr="00CE037E" w:rsidTr="00747186">
        <w:trPr>
          <w:trHeight w:val="260"/>
        </w:trPr>
        <w:tc>
          <w:tcPr>
            <w:tcW w:w="3104"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Впровадження цифрових інструментів соціальної підтримки</w:t>
            </w: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1) розроблення навчального модуля та базових складових Єдиної інформаційно-аналітичної системи “Діти” як підсистеми Єдиної інформаційної системи соціальної сфери</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грудень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розроблено навчальний модуль та базову складову Єдиної інформаційно-аналітично системи “Діти” як підсистему Єдиної інформаційної системи соціальної сфери</w:t>
            </w:r>
          </w:p>
        </w:tc>
      </w:tr>
      <w:tr w:rsidR="00747186" w:rsidRPr="00CE037E" w:rsidTr="00747186">
        <w:trPr>
          <w:trHeight w:val="260"/>
        </w:trPr>
        <w:tc>
          <w:tcPr>
            <w:tcW w:w="3104" w:type="dxa"/>
            <w:tcBorders>
              <w:top w:val="nil"/>
              <w:left w:val="nil"/>
              <w:bottom w:val="nil"/>
              <w:right w:val="nil"/>
            </w:tcBorders>
          </w:tcPr>
          <w:p w:rsidR="00747186" w:rsidRPr="00CE037E" w:rsidRDefault="00747186">
            <w:pPr>
              <w:tabs>
                <w:tab w:val="left" w:pos="408"/>
              </w:tabs>
              <w:spacing w:before="120" w:line="256" w:lineRule="auto"/>
              <w:ind w:right="-57"/>
              <w:rPr>
                <w:noProof/>
                <w:sz w:val="26"/>
                <w:szCs w:val="26"/>
                <w:lang w:val="en-AU" w:eastAsia="en-US"/>
              </w:rPr>
            </w:pP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2) розроблення та подання Кабінетові Міністрів України проекту постанови Кабінету Міністрів України щодо деяких питань функціонування Єдиної інформаційної системи соціальної сфери</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грудень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постанову Кабінету Міністрів України</w:t>
            </w:r>
          </w:p>
        </w:tc>
      </w:tr>
      <w:tr w:rsidR="00747186" w:rsidRPr="00CE037E" w:rsidTr="00747186">
        <w:trPr>
          <w:trHeight w:val="260"/>
        </w:trPr>
        <w:tc>
          <w:tcPr>
            <w:tcW w:w="3104"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lastRenderedPageBreak/>
              <w:t>Запровадження процедури верифікації гуманітарних організацій з метою можливості отримання ними транспортних засобів для здійснення гуманітарного реагування</w:t>
            </w:r>
          </w:p>
        </w:tc>
        <w:tc>
          <w:tcPr>
            <w:tcW w:w="411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розроблення та подання Кабінетові Міністрів України проекту постанови Кабінету Міністрів України щодо деяких питань набуття та позбавлення статусу верифікованої гуманітарної організації, спрямованої на забезпечення реалізації Закону України від 18 вересня 2025 р. № 4608-IX “Про внесення змін до Закону України “Про гуманітарну допомогу” щодо врегулювання діяльності гуманітарних організацій”</w:t>
            </w:r>
          </w:p>
        </w:tc>
        <w:tc>
          <w:tcPr>
            <w:tcW w:w="1395"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березень</w:t>
            </w:r>
          </w:p>
        </w:tc>
        <w:tc>
          <w:tcPr>
            <w:tcW w:w="2400"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p>
        </w:tc>
        <w:tc>
          <w:tcPr>
            <w:tcW w:w="3308" w:type="dxa"/>
            <w:tcBorders>
              <w:top w:val="nil"/>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постанову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Протезування як подальший етап реабілітації (разом з МОЗ)</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підвищення якості протезно-ортопедичної допомоги в Україні та розширення її доступності.</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Ключовий показник реалізації операційної цілі на 2026 рік — створено передумови для повноцінного впровадження системи протезування як частини реабілітації.</w:t>
      </w:r>
    </w:p>
    <w:p w:rsidR="00747186" w:rsidRPr="00CE037E" w:rsidRDefault="00747186" w:rsidP="00747186">
      <w:pPr>
        <w:rPr>
          <w:i/>
          <w:noProof/>
          <w:sz w:val="26"/>
          <w:szCs w:val="26"/>
          <w:lang w:val="en-AU"/>
        </w:rPr>
      </w:pPr>
    </w:p>
    <w:tbl>
      <w:tblPr>
        <w:tblW w:w="0" w:type="dxa"/>
        <w:tblLayout w:type="fixed"/>
        <w:tblLook w:val="0400" w:firstRow="0" w:lastRow="0" w:firstColumn="0" w:lastColumn="0" w:noHBand="0" w:noVBand="1"/>
      </w:tblPr>
      <w:tblGrid>
        <w:gridCol w:w="3111"/>
        <w:gridCol w:w="4111"/>
        <w:gridCol w:w="1417"/>
        <w:gridCol w:w="2410"/>
        <w:gridCol w:w="3410"/>
      </w:tblGrid>
      <w:tr w:rsidR="00747186" w:rsidRPr="00CE037E" w:rsidTr="00747186">
        <w:trPr>
          <w:tblHeader/>
        </w:trPr>
        <w:tc>
          <w:tcPr>
            <w:tcW w:w="3111" w:type="dxa"/>
            <w:tcBorders>
              <w:top w:val="single" w:sz="4" w:space="0" w:color="auto"/>
              <w:left w:val="nil"/>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lastRenderedPageBreak/>
              <w:t>Найменування завдання</w:t>
            </w:r>
          </w:p>
        </w:tc>
        <w:tc>
          <w:tcPr>
            <w:tcW w:w="411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41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Строк виконання</w:t>
            </w:r>
          </w:p>
        </w:tc>
        <w:tc>
          <w:tcPr>
            <w:tcW w:w="24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Відповідальні за виконання</w:t>
            </w:r>
          </w:p>
        </w:tc>
        <w:tc>
          <w:tcPr>
            <w:tcW w:w="3410" w:type="dxa"/>
            <w:tcBorders>
              <w:top w:val="single" w:sz="4" w:space="0" w:color="auto"/>
              <w:left w:val="single" w:sz="4" w:space="0" w:color="auto"/>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c>
          <w:tcPr>
            <w:tcW w:w="3111" w:type="dxa"/>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Реформування системи протезування в Україні</w:t>
            </w:r>
          </w:p>
        </w:tc>
        <w:tc>
          <w:tcPr>
            <w:tcW w:w="4111"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підготовка нормативно-правових актів у межах реалізації дорожньої карти реформування системи протезування в Україні</w:t>
            </w:r>
          </w:p>
        </w:tc>
        <w:tc>
          <w:tcPr>
            <w:tcW w:w="1417"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грудень</w:t>
            </w:r>
          </w:p>
        </w:tc>
        <w:tc>
          <w:tcPr>
            <w:tcW w:w="2410"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Мінсоцполітики</w:t>
            </w:r>
            <w:r w:rsidRPr="00CE037E">
              <w:rPr>
                <w:noProof/>
                <w:sz w:val="26"/>
                <w:szCs w:val="26"/>
                <w:lang w:val="en-AU" w:eastAsia="en-US"/>
              </w:rPr>
              <w:br/>
              <w:t>МОЗ</w:t>
            </w:r>
          </w:p>
        </w:tc>
        <w:tc>
          <w:tcPr>
            <w:tcW w:w="3410" w:type="dxa"/>
            <w:tcBorders>
              <w:top w:val="single" w:sz="4" w:space="0" w:color="auto"/>
              <w:left w:val="nil"/>
              <w:bottom w:val="nil"/>
              <w:right w:val="nil"/>
            </w:tcBorders>
            <w:hideMark/>
          </w:tcPr>
          <w:p w:rsidR="00747186" w:rsidRPr="00CE037E" w:rsidRDefault="00747186">
            <w:pPr>
              <w:spacing w:before="120" w:line="256" w:lineRule="auto"/>
              <w:rPr>
                <w:noProof/>
                <w:sz w:val="26"/>
                <w:szCs w:val="26"/>
                <w:lang w:val="en-AU" w:eastAsia="en-US"/>
              </w:rPr>
            </w:pPr>
            <w:r w:rsidRPr="00CE037E">
              <w:rPr>
                <w:noProof/>
                <w:sz w:val="26"/>
                <w:szCs w:val="26"/>
                <w:lang w:val="en-AU" w:eastAsia="en-US"/>
              </w:rPr>
              <w:t>прийнято відповідні нормативно-правові акти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Початок реалізації програми повернення українців додому</w:t>
      </w:r>
    </w:p>
    <w:p w:rsidR="00747186" w:rsidRPr="00CE037E" w:rsidRDefault="00747186" w:rsidP="00747186">
      <w:pPr>
        <w:spacing w:before="120"/>
        <w:ind w:firstLine="596"/>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збереження зв’язків держави з українцями за кордоном та створення умов для їх добровільного повернення в Україну та реінтеграції у суспільство, зокрема на рівні територіальних громад.</w:t>
      </w:r>
    </w:p>
    <w:p w:rsidR="00747186" w:rsidRPr="00CE037E" w:rsidRDefault="00747186" w:rsidP="00747186">
      <w:pPr>
        <w:spacing w:before="120"/>
        <w:ind w:firstLine="596"/>
        <w:jc w:val="both"/>
        <w:textAlignment w:val="baseline"/>
        <w:rPr>
          <w:noProof/>
          <w:sz w:val="26"/>
          <w:szCs w:val="26"/>
          <w:lang w:val="en-AU"/>
        </w:rPr>
      </w:pPr>
      <w:r w:rsidRPr="00CE037E">
        <w:rPr>
          <w:noProof/>
          <w:sz w:val="26"/>
          <w:szCs w:val="26"/>
          <w:lang w:val="en-AU"/>
        </w:rPr>
        <w:t>Ключовий показник реалізації операційної цілі на 2026 рік — 100 відсотків громадян України, які перебувають за кордоном, мають доступ до платформи інформаційно-консультативної підтримки українців за кордоном.</w:t>
      </w:r>
    </w:p>
    <w:p w:rsidR="00747186" w:rsidRPr="00CE037E" w:rsidRDefault="00747186" w:rsidP="00747186">
      <w:pPr>
        <w:jc w:val="both"/>
        <w:textAlignment w:val="baseline"/>
        <w:rPr>
          <w:noProof/>
          <w:sz w:val="26"/>
          <w:szCs w:val="26"/>
          <w:lang w:val="en-AU"/>
        </w:rPr>
      </w:pPr>
    </w:p>
    <w:tbl>
      <w:tblPr>
        <w:tblW w:w="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9"/>
        <w:gridCol w:w="4111"/>
        <w:gridCol w:w="1417"/>
        <w:gridCol w:w="2410"/>
        <w:gridCol w:w="3412"/>
      </w:tblGrid>
      <w:tr w:rsidR="00747186" w:rsidRPr="00CE037E" w:rsidTr="00747186">
        <w:trPr>
          <w:tblHeader/>
        </w:trPr>
        <w:tc>
          <w:tcPr>
            <w:tcW w:w="3139" w:type="dxa"/>
            <w:tcBorders>
              <w:top w:val="single" w:sz="4" w:space="0" w:color="auto"/>
              <w:left w:val="nil"/>
              <w:bottom w:val="single" w:sz="4" w:space="0" w:color="auto"/>
              <w:right w:val="single" w:sz="4" w:space="0" w:color="auto"/>
            </w:tcBorders>
            <w:tcMar>
              <w:top w:w="100" w:type="dxa"/>
              <w:left w:w="100" w:type="dxa"/>
              <w:bottom w:w="100" w:type="dxa"/>
              <w:right w:w="100" w:type="dxa"/>
            </w:tcMar>
            <w:vAlign w:val="center"/>
            <w:hideMark/>
          </w:tcPr>
          <w:p w:rsidR="00747186" w:rsidRPr="00CE037E" w:rsidRDefault="00747186">
            <w:pPr>
              <w:widowControl w:val="0"/>
              <w:spacing w:before="120" w:after="120" w:line="256" w:lineRule="auto"/>
              <w:ind w:right="-79" w:hanging="28"/>
              <w:jc w:val="center"/>
              <w:rPr>
                <w:bCs/>
                <w:noProof/>
                <w:sz w:val="26"/>
                <w:szCs w:val="26"/>
                <w:lang w:val="en-AU" w:eastAsia="en-US"/>
              </w:rPr>
            </w:pPr>
            <w:r w:rsidRPr="00CE037E">
              <w:rPr>
                <w:noProof/>
                <w:sz w:val="26"/>
                <w:szCs w:val="26"/>
                <w:lang w:val="en-AU" w:eastAsia="en-US"/>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rsidR="00747186" w:rsidRPr="00CE037E" w:rsidRDefault="00747186">
            <w:pPr>
              <w:widowControl w:val="0"/>
              <w:spacing w:before="120" w:after="120" w:line="256" w:lineRule="auto"/>
              <w:ind w:right="-79" w:hanging="28"/>
              <w:jc w:val="center"/>
              <w:rPr>
                <w:bCs/>
                <w:noProof/>
                <w:sz w:val="26"/>
                <w:szCs w:val="26"/>
                <w:lang w:val="en-AU" w:eastAsia="en-US"/>
              </w:rPr>
            </w:pPr>
            <w:r w:rsidRPr="00CE037E">
              <w:rPr>
                <w:noProof/>
                <w:sz w:val="26"/>
                <w:szCs w:val="26"/>
                <w:lang w:val="en-AU" w:eastAsia="en-US"/>
              </w:rPr>
              <w:t>Найменування заходу</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rsidR="00747186" w:rsidRPr="00CE037E" w:rsidRDefault="00747186">
            <w:pPr>
              <w:widowControl w:val="0"/>
              <w:spacing w:before="120" w:after="120" w:line="256" w:lineRule="auto"/>
              <w:ind w:right="-79" w:hanging="28"/>
              <w:jc w:val="center"/>
              <w:rPr>
                <w:bCs/>
                <w:noProof/>
                <w:sz w:val="26"/>
                <w:szCs w:val="26"/>
                <w:lang w:val="en-AU" w:eastAsia="en-US"/>
              </w:rPr>
            </w:pPr>
            <w:r w:rsidRPr="00CE037E">
              <w:rPr>
                <w:noProof/>
                <w:sz w:val="26"/>
                <w:szCs w:val="26"/>
                <w:lang w:val="en-AU" w:eastAsia="en-US"/>
              </w:rPr>
              <w:t>Строк виконання</w:t>
            </w:r>
          </w:p>
        </w:tc>
        <w:tc>
          <w:tcPr>
            <w:tcW w:w="24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hideMark/>
          </w:tcPr>
          <w:p w:rsidR="00747186" w:rsidRPr="00CE037E" w:rsidRDefault="00747186">
            <w:pPr>
              <w:widowControl w:val="0"/>
              <w:spacing w:before="120" w:after="120" w:line="256" w:lineRule="auto"/>
              <w:ind w:right="-79" w:hanging="28"/>
              <w:jc w:val="center"/>
              <w:rPr>
                <w:bCs/>
                <w:noProof/>
                <w:sz w:val="26"/>
                <w:szCs w:val="26"/>
                <w:lang w:val="en-AU" w:eastAsia="en-US"/>
              </w:rPr>
            </w:pPr>
            <w:r w:rsidRPr="00CE037E">
              <w:rPr>
                <w:noProof/>
                <w:sz w:val="26"/>
                <w:szCs w:val="26"/>
                <w:lang w:val="en-AU" w:eastAsia="en-US"/>
              </w:rPr>
              <w:t>Відповідальні за виконання</w:t>
            </w:r>
          </w:p>
        </w:tc>
        <w:tc>
          <w:tcPr>
            <w:tcW w:w="3412" w:type="dxa"/>
            <w:tcBorders>
              <w:top w:val="single" w:sz="4" w:space="0" w:color="auto"/>
              <w:left w:val="single" w:sz="4" w:space="0" w:color="auto"/>
              <w:bottom w:val="single" w:sz="4" w:space="0" w:color="auto"/>
              <w:right w:val="nil"/>
            </w:tcBorders>
            <w:tcMar>
              <w:top w:w="100" w:type="dxa"/>
              <w:left w:w="100" w:type="dxa"/>
              <w:bottom w:w="100" w:type="dxa"/>
              <w:right w:w="100" w:type="dxa"/>
            </w:tcMar>
            <w:vAlign w:val="center"/>
            <w:hideMark/>
          </w:tcPr>
          <w:p w:rsidR="00747186" w:rsidRPr="00CE037E" w:rsidRDefault="00747186">
            <w:pPr>
              <w:widowControl w:val="0"/>
              <w:spacing w:before="120" w:after="120" w:line="256" w:lineRule="auto"/>
              <w:ind w:right="-79" w:hanging="28"/>
              <w:jc w:val="center"/>
              <w:rPr>
                <w:bCs/>
                <w:noProof/>
                <w:sz w:val="26"/>
                <w:szCs w:val="26"/>
                <w:lang w:val="en-AU" w:eastAsia="en-US"/>
              </w:rPr>
            </w:pPr>
            <w:r w:rsidRPr="00CE037E">
              <w:rPr>
                <w:noProof/>
                <w:sz w:val="26"/>
                <w:szCs w:val="26"/>
                <w:lang w:val="en-AU" w:eastAsia="en-US"/>
              </w:rPr>
              <w:t>Індикатор виконання</w:t>
            </w:r>
          </w:p>
        </w:tc>
      </w:tr>
      <w:tr w:rsidR="00747186" w:rsidRPr="00CE037E" w:rsidTr="00747186">
        <w:trPr>
          <w:trHeight w:val="440"/>
        </w:trPr>
        <w:tc>
          <w:tcPr>
            <w:tcW w:w="3139" w:type="dxa"/>
            <w:tcBorders>
              <w:top w:val="single" w:sz="4" w:space="0" w:color="auto"/>
              <w:left w:val="nil"/>
              <w:bottom w:val="nil"/>
              <w:right w:val="nil"/>
            </w:tcBorders>
            <w:tcMar>
              <w:top w:w="100" w:type="dxa"/>
              <w:left w:w="100" w:type="dxa"/>
              <w:bottom w:w="100" w:type="dxa"/>
              <w:right w:w="100" w:type="dxa"/>
            </w:tcMar>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Реагування на виклики у зв’язку з можливим завершенням тимчасового захисту для громадян України на території Європейського Союзу</w:t>
            </w:r>
          </w:p>
        </w:tc>
        <w:tc>
          <w:tcPr>
            <w:tcW w:w="4111" w:type="dxa"/>
            <w:tcBorders>
              <w:top w:val="single" w:sz="4" w:space="0" w:color="auto"/>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розроблення та подання Кабінетові Міністрів України проекту розпорядження Кабінету Міністрів України про затвердження плану дій з реагування на виклики у зв’язку з можливим завершенням тимчасового захисту для громадян України на території Європейського Союзу</w:t>
            </w:r>
          </w:p>
        </w:tc>
        <w:tc>
          <w:tcPr>
            <w:tcW w:w="1417" w:type="dxa"/>
            <w:tcBorders>
              <w:top w:val="single" w:sz="4" w:space="0" w:color="auto"/>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червень</w:t>
            </w:r>
          </w:p>
        </w:tc>
        <w:tc>
          <w:tcPr>
            <w:tcW w:w="2410" w:type="dxa"/>
            <w:tcBorders>
              <w:top w:val="single" w:sz="4" w:space="0" w:color="auto"/>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p>
        </w:tc>
        <w:tc>
          <w:tcPr>
            <w:tcW w:w="3412" w:type="dxa"/>
            <w:tcBorders>
              <w:top w:val="single" w:sz="4" w:space="0" w:color="auto"/>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прийнято розпорядження Кабінету Міністрів України</w:t>
            </w:r>
          </w:p>
        </w:tc>
      </w:tr>
      <w:tr w:rsidR="00747186" w:rsidRPr="00CE037E" w:rsidTr="00747186">
        <w:trPr>
          <w:trHeight w:val="1266"/>
        </w:trPr>
        <w:tc>
          <w:tcPr>
            <w:tcW w:w="3139" w:type="dxa"/>
            <w:vMerge w:val="restart"/>
            <w:tcBorders>
              <w:top w:val="nil"/>
              <w:left w:val="nil"/>
              <w:bottom w:val="nil"/>
              <w:right w:val="nil"/>
            </w:tcBorders>
            <w:tcMar>
              <w:top w:w="100" w:type="dxa"/>
              <w:left w:w="100" w:type="dxa"/>
              <w:bottom w:w="100" w:type="dxa"/>
              <w:right w:w="100" w:type="dxa"/>
            </w:tcMar>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lastRenderedPageBreak/>
              <w:t>Запровадження системи інформаційно-консультаційної підтримки українців за кордоном з питань їх добровільного повернення в Україну та реінтеграції у суспільство, зокрема на рівні територіальних громад</w:t>
            </w:r>
          </w:p>
        </w:tc>
        <w:tc>
          <w:tcPr>
            <w:tcW w:w="4111"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1) розроблення та подання Кабінетові Міністрів України проекту акта Кабінету Міністрів України щодо засад функціонування мережі єдності українців за кордоном</w:t>
            </w:r>
          </w:p>
        </w:tc>
        <w:tc>
          <w:tcPr>
            <w:tcW w:w="1417"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травень</w:t>
            </w:r>
          </w:p>
        </w:tc>
        <w:tc>
          <w:tcPr>
            <w:tcW w:w="2410"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p>
        </w:tc>
        <w:tc>
          <w:tcPr>
            <w:tcW w:w="3412"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 xml:space="preserve">прийнято відповідний акт Кабінету Міністрів України </w:t>
            </w:r>
          </w:p>
        </w:tc>
      </w:tr>
      <w:tr w:rsidR="00747186" w:rsidRPr="00CE037E" w:rsidTr="00747186">
        <w:trPr>
          <w:trHeight w:val="282"/>
        </w:trPr>
        <w:tc>
          <w:tcPr>
            <w:tcW w:w="3139" w:type="dxa"/>
            <w:vMerge/>
            <w:tcBorders>
              <w:top w:val="nil"/>
              <w:left w:val="nil"/>
              <w:bottom w:val="nil"/>
              <w:right w:val="nil"/>
            </w:tcBorders>
            <w:vAlign w:val="center"/>
            <w:hideMark/>
          </w:tcPr>
          <w:p w:rsidR="00747186" w:rsidRPr="00CE037E" w:rsidRDefault="00747186">
            <w:pPr>
              <w:spacing w:line="256" w:lineRule="auto"/>
              <w:rPr>
                <w:noProof/>
                <w:sz w:val="26"/>
                <w:szCs w:val="26"/>
                <w:lang w:val="en-AU" w:eastAsia="en-US"/>
              </w:rPr>
            </w:pPr>
          </w:p>
        </w:tc>
        <w:tc>
          <w:tcPr>
            <w:tcW w:w="4111"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2) введення в тестову експлуатацію інформаційно-комунікаційної системи для інформаційної підтримки українців за кордоном</w:t>
            </w:r>
          </w:p>
        </w:tc>
        <w:tc>
          <w:tcPr>
            <w:tcW w:w="1417"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грудень</w:t>
            </w:r>
          </w:p>
        </w:tc>
        <w:tc>
          <w:tcPr>
            <w:tcW w:w="2410"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p>
        </w:tc>
        <w:tc>
          <w:tcPr>
            <w:tcW w:w="3412"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введено в тестову експлуатацію інформаційно-комунікаційну систему</w:t>
            </w:r>
          </w:p>
        </w:tc>
      </w:tr>
      <w:tr w:rsidR="00747186" w:rsidRPr="00CE037E" w:rsidTr="00747186">
        <w:trPr>
          <w:trHeight w:val="2743"/>
        </w:trPr>
        <w:tc>
          <w:tcPr>
            <w:tcW w:w="3139" w:type="dxa"/>
            <w:vMerge/>
            <w:tcBorders>
              <w:top w:val="nil"/>
              <w:left w:val="nil"/>
              <w:bottom w:val="nil"/>
              <w:right w:val="nil"/>
            </w:tcBorders>
            <w:vAlign w:val="center"/>
            <w:hideMark/>
          </w:tcPr>
          <w:p w:rsidR="00747186" w:rsidRPr="00CE037E" w:rsidRDefault="00747186">
            <w:pPr>
              <w:spacing w:line="256" w:lineRule="auto"/>
              <w:rPr>
                <w:noProof/>
                <w:sz w:val="26"/>
                <w:szCs w:val="26"/>
                <w:lang w:val="en-AU" w:eastAsia="en-US"/>
              </w:rPr>
            </w:pPr>
          </w:p>
        </w:tc>
        <w:tc>
          <w:tcPr>
            <w:tcW w:w="4111"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3) розбудова мережі єдності українців за кордоном відповідно до укладених спільних декларацій про наміри з уповноваженими органами іноземних держав (профільними міністерствами) щодо відкриття центрів єдності та/або приєднання громадських організацій українців за кордоном до мережі єдності</w:t>
            </w:r>
          </w:p>
        </w:tc>
        <w:tc>
          <w:tcPr>
            <w:tcW w:w="1417"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грудень</w:t>
            </w:r>
          </w:p>
        </w:tc>
        <w:tc>
          <w:tcPr>
            <w:tcW w:w="2410"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p>
        </w:tc>
        <w:tc>
          <w:tcPr>
            <w:tcW w:w="3412"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відкрито щонайменше три центри єдності українців за кордоном та доєднано щонайменше 20 громадських організацій українців за кордоном до мережі єдності</w:t>
            </w:r>
          </w:p>
          <w:p w:rsidR="00EB00FD" w:rsidRPr="00CE037E" w:rsidRDefault="00EB00FD">
            <w:pPr>
              <w:widowControl w:val="0"/>
              <w:spacing w:before="120" w:line="256" w:lineRule="auto"/>
              <w:ind w:right="-79"/>
              <w:rPr>
                <w:noProof/>
                <w:sz w:val="26"/>
                <w:szCs w:val="26"/>
                <w:lang w:val="en-AU" w:eastAsia="en-US"/>
              </w:rPr>
            </w:pPr>
          </w:p>
          <w:p w:rsidR="00EB00FD" w:rsidRPr="00CE037E" w:rsidRDefault="00EB00FD">
            <w:pPr>
              <w:widowControl w:val="0"/>
              <w:spacing w:before="120" w:line="256" w:lineRule="auto"/>
              <w:ind w:right="-79"/>
              <w:rPr>
                <w:noProof/>
                <w:sz w:val="26"/>
                <w:szCs w:val="26"/>
                <w:lang w:val="en-AU" w:eastAsia="en-US"/>
              </w:rPr>
            </w:pPr>
          </w:p>
          <w:p w:rsidR="00EB00FD" w:rsidRPr="00CE037E" w:rsidRDefault="00EB00FD">
            <w:pPr>
              <w:widowControl w:val="0"/>
              <w:spacing w:before="120" w:line="256" w:lineRule="auto"/>
              <w:ind w:right="-79"/>
              <w:rPr>
                <w:noProof/>
                <w:sz w:val="26"/>
                <w:szCs w:val="26"/>
                <w:lang w:val="en-AU" w:eastAsia="en-US"/>
              </w:rPr>
            </w:pPr>
          </w:p>
          <w:p w:rsidR="00EB00FD" w:rsidRPr="00CE037E" w:rsidRDefault="00EB00FD">
            <w:pPr>
              <w:widowControl w:val="0"/>
              <w:spacing w:before="120" w:line="256" w:lineRule="auto"/>
              <w:ind w:right="-79"/>
              <w:rPr>
                <w:noProof/>
                <w:sz w:val="26"/>
                <w:szCs w:val="26"/>
                <w:lang w:val="en-AU" w:eastAsia="en-US"/>
              </w:rPr>
            </w:pPr>
          </w:p>
          <w:p w:rsidR="00EB00FD" w:rsidRPr="00CE037E" w:rsidRDefault="00EB00FD">
            <w:pPr>
              <w:widowControl w:val="0"/>
              <w:spacing w:before="120" w:line="256" w:lineRule="auto"/>
              <w:ind w:right="-79"/>
              <w:rPr>
                <w:noProof/>
                <w:sz w:val="26"/>
                <w:szCs w:val="26"/>
                <w:lang w:val="en-AU" w:eastAsia="en-US"/>
              </w:rPr>
            </w:pPr>
          </w:p>
        </w:tc>
      </w:tr>
      <w:tr w:rsidR="00747186" w:rsidRPr="00CE037E" w:rsidTr="00747186">
        <w:trPr>
          <w:trHeight w:val="440"/>
        </w:trPr>
        <w:tc>
          <w:tcPr>
            <w:tcW w:w="3139" w:type="dxa"/>
            <w:vMerge/>
            <w:tcBorders>
              <w:top w:val="nil"/>
              <w:left w:val="nil"/>
              <w:bottom w:val="nil"/>
              <w:right w:val="nil"/>
            </w:tcBorders>
            <w:vAlign w:val="center"/>
            <w:hideMark/>
          </w:tcPr>
          <w:p w:rsidR="00747186" w:rsidRPr="00CE037E" w:rsidRDefault="00747186">
            <w:pPr>
              <w:spacing w:line="256" w:lineRule="auto"/>
              <w:rPr>
                <w:noProof/>
                <w:sz w:val="26"/>
                <w:szCs w:val="26"/>
                <w:lang w:val="en-AU" w:eastAsia="en-US"/>
              </w:rPr>
            </w:pPr>
          </w:p>
        </w:tc>
        <w:tc>
          <w:tcPr>
            <w:tcW w:w="4111"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4) підготовка консультантів з повернення українців з-за кордону та їх реінтеграції</w:t>
            </w:r>
          </w:p>
        </w:tc>
        <w:tc>
          <w:tcPr>
            <w:tcW w:w="1417"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грудень</w:t>
            </w:r>
          </w:p>
        </w:tc>
        <w:tc>
          <w:tcPr>
            <w:tcW w:w="2410"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r w:rsidRPr="00CE037E">
              <w:rPr>
                <w:noProof/>
                <w:sz w:val="26"/>
                <w:szCs w:val="26"/>
                <w:lang w:val="en-AU" w:eastAsia="en-US"/>
              </w:rPr>
              <w:br/>
              <w:t>обласні, Київська міська держадміністрації (військові адміністрації)</w:t>
            </w:r>
            <w:r w:rsidRPr="00CE037E">
              <w:rPr>
                <w:noProof/>
                <w:sz w:val="26"/>
                <w:szCs w:val="26"/>
                <w:lang w:val="en-AU" w:eastAsia="en-US"/>
              </w:rPr>
              <w:br/>
              <w:t xml:space="preserve">органи місцевого самоврядування </w:t>
            </w:r>
            <w:r w:rsidRPr="00CE037E">
              <w:rPr>
                <w:noProof/>
                <w:sz w:val="26"/>
                <w:szCs w:val="26"/>
                <w:lang w:val="en-AU" w:eastAsia="en-US"/>
              </w:rPr>
              <w:br/>
              <w:t>(за згодою)</w:t>
            </w:r>
          </w:p>
        </w:tc>
        <w:tc>
          <w:tcPr>
            <w:tcW w:w="3412"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проведено навчання не менше 200 консультантів</w:t>
            </w:r>
          </w:p>
        </w:tc>
      </w:tr>
      <w:tr w:rsidR="00747186" w:rsidRPr="00CE037E" w:rsidTr="00747186">
        <w:tc>
          <w:tcPr>
            <w:tcW w:w="3139" w:type="dxa"/>
            <w:tcBorders>
              <w:top w:val="nil"/>
              <w:left w:val="nil"/>
              <w:bottom w:val="nil"/>
              <w:right w:val="nil"/>
            </w:tcBorders>
            <w:tcMar>
              <w:top w:w="100" w:type="dxa"/>
              <w:left w:w="100" w:type="dxa"/>
              <w:bottom w:w="100" w:type="dxa"/>
              <w:right w:w="100" w:type="dxa"/>
            </w:tcMar>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Визначення основних напрямів державної політики щодо збереження зв’язку з українцями за кордоном та сприяння їх добровільному поверненню</w:t>
            </w:r>
          </w:p>
        </w:tc>
        <w:tc>
          <w:tcPr>
            <w:tcW w:w="4111"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розроблення та подання Кабінетові Міністрів України проекту розпорядження Кабінету Міністрів України про схвалення Стратегії збереження зв’язку з українцями за кордоном та сприяння їх добровільному поверненню на період до 2036 року та затвердження операційного плану заходів з її реалізації</w:t>
            </w:r>
          </w:p>
        </w:tc>
        <w:tc>
          <w:tcPr>
            <w:tcW w:w="1417"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грудень</w:t>
            </w:r>
          </w:p>
        </w:tc>
        <w:tc>
          <w:tcPr>
            <w:tcW w:w="2410"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p>
        </w:tc>
        <w:tc>
          <w:tcPr>
            <w:tcW w:w="3412" w:type="dxa"/>
            <w:tcBorders>
              <w:top w:val="nil"/>
              <w:left w:val="nil"/>
              <w:bottom w:val="nil"/>
              <w:right w:val="nil"/>
            </w:tcBorders>
            <w:tcMar>
              <w:top w:w="100" w:type="dxa"/>
              <w:left w:w="100" w:type="dxa"/>
              <w:bottom w:w="100" w:type="dxa"/>
              <w:right w:w="100" w:type="dxa"/>
            </w:tcMar>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прийнято розпорядження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Розвиток послуг для прифронтових територій</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t>Очікуваний результат реалізації операційної цілі у 2026 році — запровадження механізму державної підтримки населення, яке проживає на прифронтових територіях.</w:t>
      </w:r>
    </w:p>
    <w:p w:rsidR="00747186" w:rsidRPr="00CE037E" w:rsidRDefault="00747186" w:rsidP="00747186">
      <w:pPr>
        <w:spacing w:before="120"/>
        <w:ind w:firstLine="567"/>
        <w:jc w:val="both"/>
        <w:textAlignment w:val="baseline"/>
        <w:rPr>
          <w:noProof/>
          <w:sz w:val="26"/>
          <w:szCs w:val="26"/>
          <w:lang w:val="en-AU"/>
        </w:rPr>
      </w:pPr>
      <w:r w:rsidRPr="00CE037E">
        <w:rPr>
          <w:noProof/>
          <w:sz w:val="26"/>
          <w:szCs w:val="26"/>
          <w:lang w:val="en-AU"/>
        </w:rPr>
        <w:lastRenderedPageBreak/>
        <w:t>Ключовий показник реалізації операційної цілі на 2026 рік — забезпечено додатковою підтримкою понад 0,5 млн. домогосподарств на прифронтових територіях.</w:t>
      </w:r>
    </w:p>
    <w:p w:rsidR="00747186" w:rsidRPr="00CE037E" w:rsidRDefault="00747186" w:rsidP="00747186">
      <w:pPr>
        <w:spacing w:before="120"/>
        <w:ind w:firstLine="709"/>
        <w:jc w:val="both"/>
        <w:textAlignment w:val="baseline"/>
        <w:rPr>
          <w:noProof/>
          <w:sz w:val="26"/>
          <w:szCs w:val="26"/>
          <w:lang w:val="en-AU"/>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1"/>
        <w:gridCol w:w="4111"/>
        <w:gridCol w:w="1417"/>
        <w:gridCol w:w="2410"/>
        <w:gridCol w:w="3126"/>
      </w:tblGrid>
      <w:tr w:rsidR="00747186" w:rsidRPr="00CE037E" w:rsidTr="00747186">
        <w:trPr>
          <w:tblHeader/>
        </w:trPr>
        <w:tc>
          <w:tcPr>
            <w:tcW w:w="3111" w:type="dxa"/>
            <w:tcBorders>
              <w:top w:val="single" w:sz="4" w:space="0" w:color="auto"/>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bCs/>
                <w:noProof/>
                <w:sz w:val="26"/>
                <w:szCs w:val="26"/>
                <w:lang w:val="en-AU" w:eastAsia="en-US"/>
              </w:rPr>
            </w:pPr>
            <w:r w:rsidRPr="00CE037E">
              <w:rPr>
                <w:noProof/>
                <w:sz w:val="26"/>
                <w:szCs w:val="26"/>
                <w:lang w:val="en-AU" w:eastAsia="en-US"/>
              </w:rPr>
              <w:t>Найменування завдання</w:t>
            </w:r>
          </w:p>
        </w:tc>
        <w:tc>
          <w:tcPr>
            <w:tcW w:w="4111" w:type="dxa"/>
            <w:tcBorders>
              <w:top w:val="single" w:sz="4" w:space="0" w:color="auto"/>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Найменування заходу</w:t>
            </w:r>
          </w:p>
        </w:tc>
        <w:tc>
          <w:tcPr>
            <w:tcW w:w="1417" w:type="dxa"/>
            <w:tcBorders>
              <w:top w:val="single" w:sz="4" w:space="0" w:color="auto"/>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Строк виконання</w:t>
            </w:r>
          </w:p>
        </w:tc>
        <w:tc>
          <w:tcPr>
            <w:tcW w:w="2410" w:type="dxa"/>
            <w:tcBorders>
              <w:top w:val="single" w:sz="4" w:space="0" w:color="auto"/>
              <w:left w:val="nil"/>
              <w:bottom w:val="single" w:sz="4" w:space="0" w:color="auto"/>
              <w:right w:val="single" w:sz="6" w:space="0" w:color="000000"/>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Відповідальні за виконання</w:t>
            </w:r>
          </w:p>
        </w:tc>
        <w:tc>
          <w:tcPr>
            <w:tcW w:w="3126" w:type="dxa"/>
            <w:tcBorders>
              <w:top w:val="single" w:sz="4" w:space="0" w:color="auto"/>
              <w:left w:val="nil"/>
              <w:bottom w:val="single" w:sz="4" w:space="0" w:color="auto"/>
              <w:right w:val="nil"/>
            </w:tcBorders>
            <w:tcMar>
              <w:top w:w="0" w:type="dxa"/>
              <w:left w:w="100" w:type="dxa"/>
              <w:bottom w:w="0" w:type="dxa"/>
              <w:right w:w="100" w:type="dxa"/>
            </w:tcMar>
            <w:vAlign w:val="center"/>
            <w:hideMark/>
          </w:tcPr>
          <w:p w:rsidR="00747186" w:rsidRPr="00CE037E" w:rsidRDefault="00747186">
            <w:pPr>
              <w:spacing w:before="120" w:after="120" w:line="256" w:lineRule="auto"/>
              <w:jc w:val="center"/>
              <w:rPr>
                <w:i/>
                <w:iCs/>
                <w:noProof/>
                <w:sz w:val="26"/>
                <w:szCs w:val="26"/>
                <w:lang w:val="en-AU" w:eastAsia="en-US"/>
              </w:rPr>
            </w:pPr>
            <w:r w:rsidRPr="00CE037E">
              <w:rPr>
                <w:noProof/>
                <w:sz w:val="26"/>
                <w:szCs w:val="26"/>
                <w:lang w:val="en-AU" w:eastAsia="en-US"/>
              </w:rPr>
              <w:t>Індикатор виконання</w:t>
            </w:r>
          </w:p>
        </w:tc>
      </w:tr>
      <w:tr w:rsidR="00747186" w:rsidRPr="00CE037E" w:rsidTr="00747186">
        <w:tc>
          <w:tcPr>
            <w:tcW w:w="3111" w:type="dxa"/>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line="256" w:lineRule="auto"/>
              <w:ind w:left="0" w:right="-57" w:firstLine="0"/>
              <w:rPr>
                <w:noProof/>
                <w:sz w:val="26"/>
                <w:szCs w:val="26"/>
                <w:lang w:val="en-AU" w:eastAsia="en-US"/>
              </w:rPr>
            </w:pPr>
            <w:r w:rsidRPr="00CE037E">
              <w:rPr>
                <w:noProof/>
                <w:sz w:val="26"/>
                <w:szCs w:val="26"/>
                <w:lang w:val="en-AU" w:eastAsia="en-US"/>
              </w:rPr>
              <w:t xml:space="preserve">Запровадження заходів додаткової </w:t>
            </w:r>
            <w:bookmarkStart w:id="8" w:name="_heading=h.1beo676qxoo2"/>
            <w:bookmarkEnd w:id="8"/>
            <w:r w:rsidRPr="00CE037E">
              <w:rPr>
                <w:noProof/>
                <w:sz w:val="26"/>
                <w:szCs w:val="26"/>
                <w:lang w:val="en-AU" w:eastAsia="en-US"/>
              </w:rPr>
              <w:t>підтримки населення, що проживає на прифронтових територіях</w:t>
            </w:r>
          </w:p>
        </w:tc>
        <w:tc>
          <w:tcPr>
            <w:tcW w:w="4111" w:type="dxa"/>
            <w:tcBorders>
              <w:top w:val="single" w:sz="4" w:space="0" w:color="auto"/>
              <w:left w:val="nil"/>
              <w:bottom w:val="nil"/>
              <w:right w:val="nil"/>
            </w:tcBorders>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розроблення інструментів додаткової підтримки людей на прифронтових територіях</w:t>
            </w:r>
          </w:p>
        </w:tc>
        <w:tc>
          <w:tcPr>
            <w:tcW w:w="1417" w:type="dxa"/>
            <w:tcBorders>
              <w:top w:val="single" w:sz="4" w:space="0" w:color="auto"/>
              <w:left w:val="nil"/>
              <w:bottom w:val="nil"/>
              <w:right w:val="nil"/>
            </w:tcBorders>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грудень</w:t>
            </w:r>
          </w:p>
        </w:tc>
        <w:tc>
          <w:tcPr>
            <w:tcW w:w="2410" w:type="dxa"/>
            <w:tcBorders>
              <w:top w:val="single" w:sz="4" w:space="0" w:color="auto"/>
              <w:left w:val="nil"/>
              <w:bottom w:val="nil"/>
              <w:right w:val="nil"/>
            </w:tcBorders>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Мінсоцполітики</w:t>
            </w:r>
          </w:p>
        </w:tc>
        <w:tc>
          <w:tcPr>
            <w:tcW w:w="3126" w:type="dxa"/>
            <w:tcBorders>
              <w:top w:val="single" w:sz="4" w:space="0" w:color="auto"/>
              <w:left w:val="nil"/>
              <w:bottom w:val="nil"/>
              <w:right w:val="nil"/>
            </w:tcBorders>
            <w:hideMark/>
          </w:tcPr>
          <w:p w:rsidR="00747186" w:rsidRPr="00CE037E" w:rsidRDefault="00747186">
            <w:pPr>
              <w:widowControl w:val="0"/>
              <w:spacing w:before="120" w:line="256" w:lineRule="auto"/>
              <w:ind w:right="-79"/>
              <w:rPr>
                <w:noProof/>
                <w:sz w:val="26"/>
                <w:szCs w:val="26"/>
                <w:lang w:val="en-AU" w:eastAsia="en-US"/>
              </w:rPr>
            </w:pPr>
            <w:r w:rsidRPr="00CE037E">
              <w:rPr>
                <w:noProof/>
                <w:sz w:val="26"/>
                <w:szCs w:val="26"/>
                <w:lang w:val="en-AU" w:eastAsia="en-US"/>
              </w:rPr>
              <w:t>прийнято відповідний акт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 xml:space="preserve">Операційна ціль. Розроблення уніфікованого законодавства (кодексу законів) про Захисників і Захисниць </w:t>
      </w:r>
      <w:r w:rsidRPr="00CE037E">
        <w:rPr>
          <w:i/>
          <w:noProof/>
          <w:sz w:val="26"/>
          <w:szCs w:val="26"/>
          <w:lang w:val="en-AU"/>
        </w:rPr>
        <w:br/>
        <w:t>державності та незалежності України</w:t>
      </w:r>
    </w:p>
    <w:p w:rsidR="00747186" w:rsidRPr="00CE037E" w:rsidRDefault="00747186" w:rsidP="00747186">
      <w:pPr>
        <w:tabs>
          <w:tab w:val="left" w:pos="851"/>
        </w:tabs>
        <w:spacing w:before="120"/>
        <w:ind w:firstLine="567"/>
        <w:rPr>
          <w:i/>
          <w:i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noProof/>
          <w:sz w:val="26"/>
          <w:szCs w:val="26"/>
          <w:lang w:val="en-AU"/>
        </w:rPr>
        <w:t>визначення повноважень та відповідальності органів державної влади та органів місцевого самоврядування у ветеранській сфері та системи координації заходів і видатків; здійснення уніфікації алгоритмів надання пільг і виплат;</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noProof/>
          <w:sz w:val="26"/>
          <w:szCs w:val="26"/>
          <w:lang w:val="en-AU"/>
        </w:rPr>
        <w:t>створення цифрових інструментів, запровадження на законодавчому рівні відповідальності за порушення у наданні статусу ветерана війни.</w:t>
      </w:r>
    </w:p>
    <w:p w:rsidR="00747186" w:rsidRPr="00CE037E" w:rsidRDefault="00747186" w:rsidP="00747186">
      <w:pPr>
        <w:tabs>
          <w:tab w:val="left" w:pos="851"/>
        </w:tabs>
        <w:spacing w:before="120"/>
        <w:ind w:firstLine="567"/>
        <w:rPr>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розмежовано категорії осіб, які відстоювали державність та незалежність України, а саме такі категорії, як:</w:t>
      </w:r>
    </w:p>
    <w:p w:rsidR="00747186" w:rsidRPr="00CE037E" w:rsidRDefault="00747186" w:rsidP="00747186">
      <w:pPr>
        <w:tabs>
          <w:tab w:val="left" w:pos="851"/>
          <w:tab w:val="left" w:pos="1701"/>
        </w:tabs>
        <w:spacing w:before="120"/>
        <w:ind w:firstLine="567"/>
        <w:jc w:val="both"/>
        <w:rPr>
          <w:noProof/>
          <w:sz w:val="26"/>
          <w:szCs w:val="26"/>
          <w:lang w:val="en-AU"/>
        </w:rPr>
      </w:pPr>
      <w:r w:rsidRPr="00CE037E">
        <w:rPr>
          <w:noProof/>
          <w:sz w:val="26"/>
          <w:szCs w:val="26"/>
          <w:lang w:val="en-AU"/>
        </w:rPr>
        <w:t>ветерани Другої світової війни, а також ветерани війни, які брали участь у бойових діях на території інших держав;</w:t>
      </w:r>
    </w:p>
    <w:p w:rsidR="00747186" w:rsidRPr="00CE037E" w:rsidRDefault="00747186" w:rsidP="00747186">
      <w:pPr>
        <w:tabs>
          <w:tab w:val="left" w:pos="851"/>
          <w:tab w:val="left" w:pos="1701"/>
        </w:tabs>
        <w:spacing w:before="120"/>
        <w:ind w:firstLine="567"/>
        <w:jc w:val="both"/>
        <w:rPr>
          <w:noProof/>
          <w:sz w:val="26"/>
          <w:szCs w:val="26"/>
          <w:lang w:val="en-AU"/>
        </w:rPr>
      </w:pPr>
      <w:r w:rsidRPr="00CE037E">
        <w:rPr>
          <w:noProof/>
          <w:sz w:val="26"/>
          <w:szCs w:val="26"/>
          <w:lang w:val="en-AU"/>
        </w:rPr>
        <w:t>особи, які брали участь у Революції Гідності;</w:t>
      </w:r>
    </w:p>
    <w:p w:rsidR="00747186" w:rsidRPr="00CE037E" w:rsidRDefault="00747186" w:rsidP="00747186">
      <w:pPr>
        <w:tabs>
          <w:tab w:val="left" w:pos="851"/>
          <w:tab w:val="left" w:pos="1701"/>
        </w:tabs>
        <w:spacing w:before="120"/>
        <w:ind w:firstLine="567"/>
        <w:jc w:val="both"/>
        <w:rPr>
          <w:noProof/>
          <w:sz w:val="26"/>
          <w:szCs w:val="26"/>
          <w:lang w:val="en-AU"/>
        </w:rPr>
      </w:pPr>
      <w:r w:rsidRPr="00CE037E">
        <w:rPr>
          <w:noProof/>
          <w:sz w:val="26"/>
          <w:szCs w:val="26"/>
          <w:lang w:val="en-AU"/>
        </w:rPr>
        <w:t>ветерани війни, які брали участь у відсічі збройній агресії Російської Федерації проти України;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особи, які залучалися до забезпечення проведення заходів, спрямованих на захист незалежності, суверенітету та територіальної цілісності України;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lastRenderedPageBreak/>
        <w:t>іноземні добровольці, які брали участь у відсічі збройній агресії Російської Федерації проти України;</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iCs/>
          <w:noProof/>
          <w:sz w:val="26"/>
          <w:szCs w:val="26"/>
          <w:lang w:val="en-AU"/>
        </w:rPr>
        <w:t>п</w:t>
      </w:r>
      <w:r w:rsidRPr="00CE037E">
        <w:rPr>
          <w:noProof/>
          <w:sz w:val="26"/>
          <w:szCs w:val="26"/>
          <w:lang w:val="en-AU"/>
        </w:rPr>
        <w:t>ідвищено рівень суспільної довіри до статусу ветерана війни;</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noProof/>
          <w:sz w:val="26"/>
          <w:szCs w:val="26"/>
          <w:lang w:val="en-AU"/>
        </w:rPr>
        <w:t>80 відсотків ветеранських послуг мають єдині стандарти;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80 відсотків територіальних громад (на території України, на якій органи державної влади здійснюють свої повноваження у повному обсязі) мають чіткий механізм впровадження ветеранської політики.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Визначення на законодавчому рівні відповідальності за порушення вимог законодавства під час надання статусу ветерана війни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щодо відповідальності за порушення вимог законодавства під час надання статусу ветерана війни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Закріплення єдиних стандартів та критеріїв оцінки послуг, які надаються ветеранам війни та членам їх родин</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ветеранські послуги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механізму впровадження ветеранської політики на регіональному та місцевому рівні та соціалізація ветеранів війни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визначення законодавчих підстав впровадження ветеранської політики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EB00FD" w:rsidRPr="00CE037E" w:rsidRDefault="00EB00FD"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Розвиток цифрової системи для надання послуг ветеранам війни</w:t>
      </w:r>
    </w:p>
    <w:p w:rsidR="00747186" w:rsidRPr="00CE037E" w:rsidRDefault="00747186" w:rsidP="00747186">
      <w:pPr>
        <w:tabs>
          <w:tab w:val="left" w:pos="851"/>
        </w:tabs>
        <w:spacing w:before="8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п</w:t>
      </w:r>
      <w:r w:rsidRPr="00CE037E">
        <w:rPr>
          <w:noProof/>
          <w:sz w:val="26"/>
          <w:szCs w:val="26"/>
          <w:lang w:val="en-AU"/>
        </w:rPr>
        <w:t>роведення розгортання цифрової системи кейс-менеджменту для фахівців із супроводу ветеранів війни та демобілізованих осіб в повному режимі та у розділі “Ветеран Pro” мобільного додатка Порталу Дія (Дія) відкриття додатково чотирьох сервісів для ветеранів війни.</w:t>
      </w:r>
    </w:p>
    <w:p w:rsidR="00747186" w:rsidRPr="00CE037E" w:rsidRDefault="00747186" w:rsidP="00747186">
      <w:pPr>
        <w:tabs>
          <w:tab w:val="left" w:pos="851"/>
        </w:tabs>
        <w:spacing w:before="8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 w:val="left" w:pos="1276"/>
          <w:tab w:val="left" w:pos="1418"/>
          <w:tab w:val="left" w:pos="1560"/>
          <w:tab w:val="left" w:pos="1843"/>
        </w:tabs>
        <w:spacing w:before="80"/>
        <w:ind w:firstLine="567"/>
        <w:jc w:val="both"/>
        <w:rPr>
          <w:noProof/>
          <w:sz w:val="26"/>
          <w:szCs w:val="26"/>
          <w:lang w:val="en-AU"/>
        </w:rPr>
      </w:pPr>
      <w:r w:rsidRPr="00CE037E">
        <w:rPr>
          <w:noProof/>
          <w:sz w:val="26"/>
          <w:szCs w:val="26"/>
          <w:lang w:val="en-AU"/>
        </w:rPr>
        <w:t>забезпечено функціонування цифрової системи кейс-менеджменту для фахівців із супроводу ветеранів війни та демобілізованих осіб;</w:t>
      </w:r>
    </w:p>
    <w:p w:rsidR="00747186" w:rsidRPr="00CE037E" w:rsidRDefault="00747186" w:rsidP="00747186">
      <w:pPr>
        <w:tabs>
          <w:tab w:val="left" w:pos="851"/>
          <w:tab w:val="left" w:pos="1276"/>
          <w:tab w:val="left" w:pos="1418"/>
          <w:tab w:val="left" w:pos="1560"/>
          <w:tab w:val="left" w:pos="1843"/>
        </w:tabs>
        <w:spacing w:before="80"/>
        <w:ind w:firstLine="567"/>
        <w:jc w:val="both"/>
        <w:rPr>
          <w:noProof/>
          <w:sz w:val="26"/>
          <w:szCs w:val="26"/>
          <w:lang w:val="en-AU"/>
        </w:rPr>
      </w:pPr>
      <w:r w:rsidRPr="00CE037E">
        <w:rPr>
          <w:noProof/>
          <w:sz w:val="26"/>
          <w:szCs w:val="26"/>
          <w:lang w:val="en-AU"/>
        </w:rPr>
        <w:t>відкрито чотири нових сервіси у розділі “Ветеран Pro” мобільного додатка Порталу Дія (Дія);</w:t>
      </w:r>
    </w:p>
    <w:p w:rsidR="00747186" w:rsidRPr="00CE037E" w:rsidRDefault="00747186" w:rsidP="00747186">
      <w:pPr>
        <w:tabs>
          <w:tab w:val="left" w:pos="851"/>
          <w:tab w:val="left" w:pos="1276"/>
          <w:tab w:val="left" w:pos="1418"/>
          <w:tab w:val="left" w:pos="1560"/>
          <w:tab w:val="left" w:pos="1843"/>
        </w:tabs>
        <w:spacing w:before="120"/>
        <w:ind w:firstLine="567"/>
        <w:jc w:val="both"/>
        <w:rPr>
          <w:noProof/>
          <w:sz w:val="26"/>
          <w:szCs w:val="26"/>
          <w:lang w:val="en-AU"/>
        </w:rPr>
      </w:pPr>
      <w:r w:rsidRPr="00CE037E">
        <w:rPr>
          <w:noProof/>
          <w:sz w:val="26"/>
          <w:szCs w:val="26"/>
          <w:lang w:val="en-AU"/>
        </w:rPr>
        <w:t>наповнено Єдину цифрову платформу “Ветеран Pro”: регіональні послуги, послуги бізнесу.</w:t>
      </w:r>
    </w:p>
    <w:p w:rsidR="00747186" w:rsidRPr="00CE037E" w:rsidRDefault="00747186" w:rsidP="00747186">
      <w:pPr>
        <w:tabs>
          <w:tab w:val="left" w:pos="851"/>
          <w:tab w:val="left" w:pos="1276"/>
          <w:tab w:val="left" w:pos="1418"/>
          <w:tab w:val="left" w:pos="1560"/>
          <w:tab w:val="left" w:pos="1843"/>
        </w:tabs>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545"/>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Розвиток цифрової системи для надання послуг ветеранам війни </w:t>
            </w:r>
          </w:p>
        </w:tc>
        <w:tc>
          <w:tcPr>
            <w:tcW w:w="4112" w:type="dxa"/>
            <w:tcBorders>
              <w:top w:val="nil"/>
              <w:left w:val="nil"/>
              <w:bottom w:val="nil"/>
              <w:right w:val="nil"/>
            </w:tcBorders>
            <w:hideMark/>
          </w:tcPr>
          <w:p w:rsidR="00747186" w:rsidRPr="00CE037E" w:rsidRDefault="00747186">
            <w:pPr>
              <w:spacing w:before="8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забезпечення функціонування цифрової системи кейс-менеджменту для фахівців із супроводу ветеранів війни та демобілізованих осіб</w:t>
            </w:r>
          </w:p>
        </w:tc>
        <w:tc>
          <w:tcPr>
            <w:tcW w:w="1417"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545"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забезпечено функціонування цифрової системи, до якої приєдналися 100 відсотків працевлаштованих фахівців із супроводу ветеранів війни та демобілізованих осіб</w:t>
            </w:r>
          </w:p>
        </w:tc>
      </w:tr>
      <w:tr w:rsidR="00747186" w:rsidRPr="00CE037E" w:rsidTr="00747186">
        <w:tc>
          <w:tcPr>
            <w:tcW w:w="3121" w:type="dxa"/>
            <w:tcBorders>
              <w:top w:val="nil"/>
              <w:left w:val="nil"/>
              <w:bottom w:val="nil"/>
              <w:right w:val="nil"/>
            </w:tcBorders>
          </w:tcPr>
          <w:p w:rsidR="00747186" w:rsidRPr="00CE037E" w:rsidRDefault="00747186">
            <w:pPr>
              <w:spacing w:before="80" w:line="228" w:lineRule="auto"/>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8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забезпечення інтеграції чотирьох нових сервісів для ветеранів війни у розділі “Ветеран Pro” мобільного додатка Порталу Дія (Дія)</w:t>
            </w:r>
          </w:p>
        </w:tc>
        <w:tc>
          <w:tcPr>
            <w:tcW w:w="1417"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545"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доступні чотири нові сервіси для ветеранів війни у розділі “Ветеран Pro” мобільного додатка Порталу Дія (Дія) </w:t>
            </w:r>
          </w:p>
        </w:tc>
      </w:tr>
      <w:tr w:rsidR="00747186" w:rsidRPr="00CE037E" w:rsidTr="00747186">
        <w:tc>
          <w:tcPr>
            <w:tcW w:w="3121" w:type="dxa"/>
            <w:tcBorders>
              <w:top w:val="nil"/>
              <w:left w:val="nil"/>
              <w:bottom w:val="nil"/>
              <w:right w:val="nil"/>
            </w:tcBorders>
          </w:tcPr>
          <w:p w:rsidR="00747186" w:rsidRPr="00CE037E" w:rsidRDefault="00747186">
            <w:pPr>
              <w:spacing w:before="80" w:line="228" w:lineRule="auto"/>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8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3) забезпечення наповнення Єдиної цифрової платформ “Ветеран Pro” інформацією щодо послуг, які надаються на регіональному та місцевому рівні, а також послуг бізнесу</w:t>
            </w:r>
          </w:p>
        </w:tc>
        <w:tc>
          <w:tcPr>
            <w:tcW w:w="1417"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545" w:type="dxa"/>
            <w:tcBorders>
              <w:top w:val="nil"/>
              <w:left w:val="nil"/>
              <w:bottom w:val="nil"/>
              <w:right w:val="nil"/>
            </w:tcBorders>
            <w:hideMark/>
          </w:tcPr>
          <w:p w:rsidR="00747186" w:rsidRPr="00CE037E" w:rsidRDefault="00747186">
            <w:pPr>
              <w:spacing w:before="80" w:line="228" w:lineRule="auto"/>
              <w:rPr>
                <w:rFonts w:ascii="Times New Roman" w:hAnsi="Times New Roman"/>
                <w:noProof/>
                <w:sz w:val="26"/>
                <w:szCs w:val="26"/>
                <w:lang w:val="en-AU"/>
              </w:rPr>
            </w:pPr>
            <w:r w:rsidRPr="00CE037E">
              <w:rPr>
                <w:rFonts w:ascii="Times New Roman" w:hAnsi="Times New Roman"/>
                <w:noProof/>
                <w:sz w:val="26"/>
                <w:szCs w:val="26"/>
                <w:lang w:val="en-AU"/>
              </w:rPr>
              <w:t>здійснено наповнення Єдиної цифрової платформи “Ветеран Pro” інформацією про відповідні послуги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Удосконалення роботи фахівців із супроводу ветеранів війни у територіальних громадах</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 xml:space="preserve">Очікуваний результат реалізації операційної цілі у 2026 році — </w:t>
      </w:r>
      <w:r w:rsidRPr="00CE037E">
        <w:rPr>
          <w:noProof/>
          <w:sz w:val="26"/>
          <w:szCs w:val="26"/>
          <w:lang w:val="en-AU"/>
        </w:rPr>
        <w:t>охоплення усіх територіальних громад діяльністю фахівців із супроводу ветеранів війни та демобілізованих осіб (далі — фахівці із супроводу), яка спрямована на задоволення потреб ветеранів війни під час їх повернення від військової служби до цивільного життя, а також членів їх сімей шляхом реінтеграції у різні сфери цивільного життя.</w:t>
      </w:r>
    </w:p>
    <w:p w:rsidR="00747186" w:rsidRPr="00CE037E" w:rsidRDefault="00747186" w:rsidP="00EB00FD">
      <w:pPr>
        <w:tabs>
          <w:tab w:val="left" w:pos="851"/>
        </w:tabs>
        <w:spacing w:before="8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EB00FD">
      <w:pPr>
        <w:tabs>
          <w:tab w:val="left" w:pos="851"/>
        </w:tabs>
        <w:spacing w:before="80"/>
        <w:ind w:firstLine="567"/>
        <w:jc w:val="both"/>
        <w:rPr>
          <w:noProof/>
          <w:sz w:val="26"/>
          <w:szCs w:val="26"/>
          <w:lang w:val="en-AU"/>
        </w:rPr>
      </w:pPr>
      <w:r w:rsidRPr="00CE037E">
        <w:rPr>
          <w:noProof/>
          <w:sz w:val="26"/>
          <w:szCs w:val="26"/>
          <w:lang w:val="en-AU"/>
        </w:rPr>
        <w:t>кількість працевлаштованих у 2026 році фахівців із супроводу становитиме понад 3 тис. осіб;</w:t>
      </w:r>
    </w:p>
    <w:p w:rsidR="00747186" w:rsidRPr="00CE037E" w:rsidRDefault="00747186" w:rsidP="00EB00FD">
      <w:pPr>
        <w:tabs>
          <w:tab w:val="left" w:pos="851"/>
        </w:tabs>
        <w:spacing w:before="80"/>
        <w:ind w:firstLine="567"/>
        <w:jc w:val="both"/>
        <w:rPr>
          <w:noProof/>
          <w:sz w:val="26"/>
          <w:szCs w:val="26"/>
          <w:lang w:val="en-AU"/>
        </w:rPr>
      </w:pPr>
      <w:r w:rsidRPr="00CE037E">
        <w:rPr>
          <w:noProof/>
          <w:sz w:val="26"/>
          <w:szCs w:val="26"/>
          <w:lang w:val="en-AU"/>
        </w:rPr>
        <w:t>надано понад 800 тис. заходів з підтримки фахівцями із супроводу.</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діяльності фахівців із супроводу ветеранів війни та демобілізованих осіб</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працевлаштування фахівців із супроводу ветеранів війни та демобілізованих осіб</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працевлаштовано понад 3 тис. фахівців із супроводу ветеранів війни та демобілізованих осіб</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Розвиток ветеранських просторів</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 xml:space="preserve">Очікуваний результат реалізації операційної цілі у 2026 році — </w:t>
      </w:r>
      <w:r w:rsidRPr="00CE037E">
        <w:rPr>
          <w:noProof/>
          <w:sz w:val="26"/>
          <w:szCs w:val="26"/>
          <w:lang w:val="en-AU"/>
        </w:rPr>
        <w:t>забезпечення комплексної адаптації та реінтеграції ветеранів війни у цивільне життя, надання інформаційно-консультаційної підтримки ветеранам війни і членам їх сімей, а також надання їм інших послуг.</w:t>
      </w:r>
    </w:p>
    <w:p w:rsidR="00747186" w:rsidRPr="00CE037E" w:rsidRDefault="00747186" w:rsidP="00EB00FD">
      <w:pPr>
        <w:tabs>
          <w:tab w:val="left" w:pos="851"/>
        </w:tabs>
        <w:spacing w:before="120" w:after="240"/>
        <w:ind w:firstLine="567"/>
        <w:rPr>
          <w:noProof/>
          <w:sz w:val="26"/>
          <w:szCs w:val="26"/>
          <w:lang w:val="en-AU"/>
        </w:rPr>
      </w:pPr>
      <w:r w:rsidRPr="00CE037E">
        <w:rPr>
          <w:bCs/>
          <w:noProof/>
          <w:sz w:val="26"/>
          <w:szCs w:val="26"/>
          <w:lang w:val="en-AU"/>
        </w:rPr>
        <w:t>Ключовий показник реалізації операційної цілі на 2026 рік — в</w:t>
      </w:r>
      <w:r w:rsidRPr="00CE037E">
        <w:rPr>
          <w:noProof/>
          <w:sz w:val="26"/>
          <w:szCs w:val="26"/>
          <w:lang w:val="en-AU"/>
        </w:rPr>
        <w:t>ідкрито не менше 10 державних ветеранських просторів.</w:t>
      </w:r>
    </w:p>
    <w:tbl>
      <w:tblPr>
        <w:tblStyle w:val="aff4"/>
        <w:tblW w:w="14469"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EB00FD">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EB00FD">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Розвиток мережі ветеранських просторів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будівництва не менше 10 державних ветеранських просторів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відкрито не менше 10 державних ветеранських просторів</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Розширення пакетів медичних послуг та впровадження спеціальних програм для реабілітації </w:t>
      </w:r>
      <w:r w:rsidRPr="00CE037E">
        <w:rPr>
          <w:i/>
          <w:noProof/>
          <w:sz w:val="26"/>
          <w:szCs w:val="26"/>
          <w:lang w:val="en-AU"/>
        </w:rPr>
        <w:br/>
        <w:t>ветеранів війни, а також розвиток спорту ветеранів війни</w:t>
      </w:r>
    </w:p>
    <w:p w:rsidR="00747186" w:rsidRPr="00CE037E" w:rsidRDefault="00747186" w:rsidP="00747186">
      <w:pPr>
        <w:tabs>
          <w:tab w:val="left" w:pos="0"/>
        </w:tabs>
        <w:spacing w:before="120"/>
        <w:ind w:firstLine="567"/>
        <w:jc w:val="both"/>
        <w:rPr>
          <w:noProof/>
          <w:sz w:val="26"/>
          <w:szCs w:val="26"/>
          <w:lang w:val="en-AU"/>
        </w:rPr>
      </w:pPr>
      <w:r w:rsidRPr="00CE037E">
        <w:rPr>
          <w:bCs/>
          <w:noProof/>
          <w:sz w:val="26"/>
          <w:szCs w:val="26"/>
          <w:lang w:val="en-AU"/>
        </w:rPr>
        <w:t>Очікувані результати реалізації операційної цілі у 2026 році</w:t>
      </w:r>
      <w:r w:rsidRPr="00CE037E">
        <w:rPr>
          <w:noProof/>
          <w:sz w:val="26"/>
          <w:szCs w:val="26"/>
          <w:lang w:val="en-AU"/>
        </w:rPr>
        <w:t>:</w:t>
      </w:r>
    </w:p>
    <w:p w:rsidR="00747186" w:rsidRPr="00CE037E" w:rsidRDefault="00747186" w:rsidP="00747186">
      <w:pPr>
        <w:tabs>
          <w:tab w:val="left" w:pos="0"/>
        </w:tabs>
        <w:spacing w:before="120"/>
        <w:ind w:firstLine="567"/>
        <w:jc w:val="both"/>
        <w:rPr>
          <w:noProof/>
          <w:sz w:val="26"/>
          <w:szCs w:val="26"/>
          <w:lang w:val="en-AU"/>
        </w:rPr>
      </w:pPr>
      <w:r w:rsidRPr="00CE037E">
        <w:rPr>
          <w:noProof/>
          <w:sz w:val="26"/>
          <w:szCs w:val="26"/>
          <w:lang w:val="en-AU"/>
        </w:rPr>
        <w:t>забезпечення розширеного доступу ветеранів війни та членів їх сімей до якісних медичних послуг та спеціалізованих програм реабілітації шляхом надання пакетів медичних послуг;</w:t>
      </w:r>
    </w:p>
    <w:p w:rsidR="00747186" w:rsidRPr="00CE037E" w:rsidRDefault="00747186" w:rsidP="00747186">
      <w:pPr>
        <w:tabs>
          <w:tab w:val="left" w:pos="0"/>
        </w:tabs>
        <w:spacing w:before="120"/>
        <w:ind w:firstLine="567"/>
        <w:jc w:val="both"/>
        <w:rPr>
          <w:noProof/>
          <w:sz w:val="26"/>
          <w:szCs w:val="26"/>
          <w:lang w:val="en-AU"/>
        </w:rPr>
      </w:pPr>
      <w:r w:rsidRPr="00CE037E">
        <w:rPr>
          <w:noProof/>
          <w:sz w:val="26"/>
          <w:szCs w:val="26"/>
          <w:lang w:val="en-AU"/>
        </w:rPr>
        <w:t>впровадження інноваційних реабілітаційних підходів і забезпечення розвитку спорту ветеранів війни, що сприятиме підвищенню рівня фізичного, психологічного та соціального відновлення ветеранів війни, швидкого повернення до цивільного/повноцінного життя та збільшення залученості ветеранів війни до спортивних і реабілітаційних активностей.</w:t>
      </w:r>
    </w:p>
    <w:p w:rsidR="00747186" w:rsidRPr="00CE037E" w:rsidRDefault="00747186" w:rsidP="00747186">
      <w:pPr>
        <w:tabs>
          <w:tab w:val="left" w:pos="0"/>
        </w:tabs>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0"/>
        </w:tabs>
        <w:spacing w:before="120"/>
        <w:ind w:firstLine="567"/>
        <w:jc w:val="both"/>
        <w:rPr>
          <w:noProof/>
          <w:sz w:val="26"/>
          <w:szCs w:val="26"/>
          <w:lang w:val="en-AU"/>
        </w:rPr>
      </w:pPr>
      <w:r w:rsidRPr="00CE037E">
        <w:rPr>
          <w:noProof/>
          <w:sz w:val="26"/>
          <w:szCs w:val="26"/>
          <w:lang w:val="en-AU"/>
        </w:rPr>
        <w:t>отримано послуги з адаптації осіб, які повністю або частково втратили зір, з довготривалого медичного догляду, з корекції рубцевих змін шкіри, із медико-психологічного супроводу, а також з посилення спроможностей понад 1300 ветеранів війни;</w:t>
      </w:r>
    </w:p>
    <w:p w:rsidR="00747186" w:rsidRPr="00CE037E" w:rsidRDefault="00747186" w:rsidP="00747186">
      <w:pPr>
        <w:tabs>
          <w:tab w:val="left" w:pos="0"/>
        </w:tabs>
        <w:spacing w:before="120"/>
        <w:ind w:firstLine="567"/>
        <w:jc w:val="both"/>
        <w:rPr>
          <w:iCs/>
          <w:noProof/>
          <w:sz w:val="26"/>
          <w:szCs w:val="26"/>
          <w:lang w:val="en-AU"/>
        </w:rPr>
      </w:pPr>
      <w:r w:rsidRPr="00CE037E">
        <w:rPr>
          <w:iCs/>
          <w:noProof/>
          <w:sz w:val="26"/>
          <w:szCs w:val="26"/>
          <w:lang w:val="en-AU"/>
        </w:rPr>
        <w:t>з</w:t>
      </w:r>
      <w:r w:rsidRPr="00CE037E">
        <w:rPr>
          <w:noProof/>
          <w:sz w:val="26"/>
          <w:szCs w:val="26"/>
          <w:lang w:val="en-AU"/>
        </w:rPr>
        <w:t>абезпечено виплату за програмою “Ветеранський спорт” 100 000 особам, проведено 13 заходів з підготовки та участі національних збірних команд України в міжнародних спортивних змаганнях та розвитку спорту ветеранів війни.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Реалізація медичних та спеціальних програм для ветеранів війни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реалізація експериментального проекту щодо надання послуг з адаптації окремим категоріям осіб, які захищали незалежність, суверенітет та територіальну цілісність України та повністю або частково втратили зір</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послуги з адаптації 300 осіб, які повністю або частково втратили зір</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ind w:left="16"/>
              <w:rPr>
                <w:rFonts w:ascii="Times New Roman" w:hAnsi="Times New Roman"/>
                <w:noProof/>
                <w:sz w:val="26"/>
                <w:szCs w:val="26"/>
                <w:lang w:val="en-AU"/>
              </w:rPr>
            </w:pPr>
            <w:r w:rsidRPr="00CE037E">
              <w:rPr>
                <w:rFonts w:ascii="Times New Roman" w:hAnsi="Times New Roman"/>
                <w:noProof/>
                <w:sz w:val="26"/>
                <w:szCs w:val="26"/>
                <w:lang w:val="en-AU"/>
              </w:rPr>
              <w:t xml:space="preserve">2) реалізація експериментального проекту щодо надання послуг з довготривалого медичного догляду окремим категоріям осіб, </w:t>
            </w:r>
            <w:r w:rsidRPr="00CE037E">
              <w:rPr>
                <w:rFonts w:ascii="Times New Roman" w:hAnsi="Times New Roman"/>
                <w:noProof/>
                <w:sz w:val="26"/>
                <w:szCs w:val="26"/>
                <w:lang w:val="en-AU"/>
              </w:rPr>
              <w:lastRenderedPageBreak/>
              <w:t>які захищали незалежність, суверенітет та територіальну цілісність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отримано послуги з довготривалого медичного догляду близько 100 осіб </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реалізація експериментального проекту щодо надання послуг з корекції рубцевих змін шкіри після травм, опіків окремим категоріям осіб, які захищали незалежність, суверенітет та територіальну цілісність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послуги з корекції рубцевих змін шкіри понад 250 осіб</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реалізація експериментального проекту щодо надання послуг з посилення спроможностей окремим категоріям осіб із обмеженнями життєдіяльності, які захищали незалежність, суверенітет та територіальну цілісність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послуги з посилення спроможностей 500 осіб</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реалізація експериментального проекту щодо надання послуг із медико-психологічного супроводу окремим категоріям осіб, які захищали незалежність, суверенітет та територіальну цілісність України і мають розлади, що виникли внаслідок вживання психоактивних речовин, включаючи алкоголь</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послуги із медико-психологічного супроводу 200 осіб</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6) розроблення та подання Кабінетові Міністрів України проекту акта Кабінету Міністрів України стосовно надання розширених послуг з первинної медичної допомоги окремим категоріям осіб, які захищали незалежність, суверенітет та територіальну цілісність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Розвиток та популяризація спорту ветеранів війни </w:t>
            </w:r>
          </w:p>
        </w:tc>
        <w:tc>
          <w:tcPr>
            <w:tcW w:w="4112" w:type="dxa"/>
            <w:tcBorders>
              <w:top w:val="nil"/>
              <w:left w:val="nil"/>
              <w:bottom w:val="nil"/>
              <w:right w:val="nil"/>
            </w:tcBorders>
            <w:hideMark/>
          </w:tcPr>
          <w:p w:rsidR="00747186" w:rsidRPr="00CE037E" w:rsidRDefault="00747186">
            <w:pPr>
              <w:spacing w:before="120"/>
              <w:ind w:left="11"/>
              <w:rPr>
                <w:rFonts w:ascii="Times New Roman" w:hAnsi="Times New Roman"/>
                <w:noProof/>
                <w:sz w:val="26"/>
                <w:szCs w:val="26"/>
                <w:lang w:val="en-AU"/>
              </w:rPr>
            </w:pPr>
            <w:r w:rsidRPr="00CE037E">
              <w:rPr>
                <w:rFonts w:ascii="Times New Roman" w:hAnsi="Times New Roman"/>
                <w:noProof/>
                <w:sz w:val="26"/>
                <w:szCs w:val="26"/>
                <w:lang w:val="en-AU"/>
              </w:rPr>
              <w:t>1) забезпечення підготовки та участі національних збірних команд України в міжнародних спортивних змаганнях та розвитку спорту ветеранів війни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13 заходів з підготовки та участі національних збірних команд України в міжнародних спортивних змаганнях та розвитку спорту ветеранів війни</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ind w:left="11"/>
              <w:rPr>
                <w:rFonts w:ascii="Times New Roman" w:hAnsi="Times New Roman"/>
                <w:noProof/>
                <w:sz w:val="26"/>
                <w:szCs w:val="26"/>
                <w:lang w:val="en-AU"/>
              </w:rPr>
            </w:pPr>
            <w:r w:rsidRPr="00CE037E">
              <w:rPr>
                <w:rFonts w:ascii="Times New Roman" w:hAnsi="Times New Roman"/>
                <w:noProof/>
                <w:sz w:val="26"/>
                <w:szCs w:val="26"/>
                <w:lang w:val="en-AU"/>
              </w:rPr>
              <w:t>2) реалізація експериментального проекту щодо надання учасникам бойових дій та особам з інвалідністю внаслідок війни допомоги для занять фізичною культурою та спортом</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100 тис. ветеранів війни грошову допомогу для занять фізичною культурою та спортом</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Забезпечення ветеранів війни житлом та пільговою іпотекою</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п</w:t>
      </w:r>
      <w:r w:rsidRPr="00CE037E">
        <w:rPr>
          <w:noProof/>
          <w:sz w:val="26"/>
          <w:szCs w:val="26"/>
          <w:lang w:val="en-AU"/>
        </w:rPr>
        <w:t>окращення житлового забезпечення ветеранів війни, які захищали незалежність, суверенітет та територіальну цілісність України, членів сімей загиблих (померлих) Захисників і Захисниць України.</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lastRenderedPageBreak/>
        <w:t>Ключові показники реалізації операційної цілі на 2026 рік:</w:t>
      </w:r>
    </w:p>
    <w:p w:rsidR="00747186" w:rsidRPr="00CE037E" w:rsidRDefault="00747186" w:rsidP="00747186">
      <w:pPr>
        <w:tabs>
          <w:tab w:val="left" w:pos="851"/>
        </w:tabs>
        <w:spacing w:before="120"/>
        <w:ind w:right="-38" w:firstLine="567"/>
        <w:jc w:val="both"/>
        <w:rPr>
          <w:noProof/>
          <w:sz w:val="26"/>
          <w:szCs w:val="26"/>
          <w:lang w:val="en-AU"/>
        </w:rPr>
      </w:pPr>
      <w:r w:rsidRPr="00CE037E">
        <w:rPr>
          <w:iCs/>
          <w:noProof/>
          <w:sz w:val="26"/>
          <w:szCs w:val="26"/>
          <w:lang w:val="en-AU"/>
        </w:rPr>
        <w:t>з</w:t>
      </w:r>
      <w:r w:rsidRPr="00CE037E">
        <w:rPr>
          <w:noProof/>
          <w:sz w:val="26"/>
          <w:szCs w:val="26"/>
          <w:lang w:val="en-AU"/>
        </w:rPr>
        <w:t>абезпечено житлом понад 1900 осіб шляхом виплати їм грошової компенсації за належні для отримання жилі приміщення;</w:t>
      </w:r>
    </w:p>
    <w:p w:rsidR="00747186" w:rsidRPr="00CE037E" w:rsidRDefault="00747186" w:rsidP="00747186">
      <w:pPr>
        <w:tabs>
          <w:tab w:val="left" w:pos="851"/>
        </w:tabs>
        <w:spacing w:before="120"/>
        <w:ind w:right="-38" w:firstLine="567"/>
        <w:rPr>
          <w:noProof/>
          <w:sz w:val="26"/>
          <w:szCs w:val="26"/>
          <w:lang w:val="en-AU"/>
        </w:rPr>
      </w:pPr>
      <w:r w:rsidRPr="00CE037E">
        <w:rPr>
          <w:noProof/>
          <w:sz w:val="26"/>
          <w:szCs w:val="26"/>
          <w:lang w:val="en-AU"/>
        </w:rPr>
        <w:t>забезпечено виплату грошової компенсації за оренду житлових приміщень понад 8 тис. ветеранів війни.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житлом та виплата грошової компенсації за найм (оренду) житлових приміщень деяким категоріям осіб, які захищали незалежність, суверенітет та територіальну цілісність України, членам сімей загиблих (померлих) Захисників і Захисниць України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забезпечення виплати грошової компенсації за належні для отримання жилі приміщення</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виплати грошової компенсації за найм (оренду) житлових приміщень</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r w:rsidRPr="00CE037E">
              <w:rPr>
                <w:rFonts w:ascii="Times New Roman" w:hAnsi="Times New Roman"/>
                <w:noProof/>
                <w:sz w:val="26"/>
                <w:szCs w:val="26"/>
                <w:lang w:val="en-AU"/>
              </w:rPr>
              <w:br/>
              <w:t>обласні, Київська міська держадміністрації (військові адміністрації)</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Мінветеранів</w:t>
            </w:r>
            <w:r w:rsidRPr="00CE037E">
              <w:rPr>
                <w:rFonts w:ascii="Times New Roman" w:hAnsi="Times New Roman"/>
                <w:noProof/>
                <w:sz w:val="26"/>
                <w:szCs w:val="26"/>
                <w:lang w:val="en-AU"/>
              </w:rPr>
              <w:br/>
              <w:t>обласні, Київська міська держадміністрації (військові адміністрації)</w:t>
            </w:r>
          </w:p>
        </w:tc>
        <w:tc>
          <w:tcPr>
            <w:tcW w:w="3550" w:type="dxa"/>
            <w:tcBorders>
              <w:top w:val="nil"/>
              <w:left w:val="nil"/>
              <w:bottom w:val="nil"/>
              <w:right w:val="nil"/>
            </w:tcBorders>
            <w:hideMark/>
          </w:tcPr>
          <w:p w:rsidR="00747186" w:rsidRPr="00CE037E" w:rsidRDefault="00747186">
            <w:pPr>
              <w:spacing w:before="120"/>
              <w:ind w:right="-40"/>
              <w:rPr>
                <w:rFonts w:ascii="Times New Roman" w:hAnsi="Times New Roman"/>
                <w:noProof/>
                <w:sz w:val="26"/>
                <w:szCs w:val="26"/>
                <w:lang w:val="en-AU"/>
              </w:rPr>
            </w:pPr>
            <w:r w:rsidRPr="00CE037E">
              <w:rPr>
                <w:rFonts w:ascii="Times New Roman" w:hAnsi="Times New Roman"/>
                <w:noProof/>
                <w:sz w:val="26"/>
                <w:szCs w:val="26"/>
                <w:lang w:val="en-AU"/>
              </w:rPr>
              <w:t>забезпечено житлом понад 1900 осіб шляхом виплати їм грошової компенсації за належні для отримання жилі приміщення</w:t>
            </w:r>
            <w:r w:rsidRPr="00CE037E">
              <w:rPr>
                <w:rFonts w:ascii="Times New Roman" w:hAnsi="Times New Roman"/>
                <w:noProof/>
                <w:sz w:val="26"/>
                <w:szCs w:val="26"/>
                <w:lang w:val="en-AU"/>
              </w:rPr>
              <w:br/>
            </w:r>
          </w:p>
          <w:p w:rsidR="00747186" w:rsidRPr="00CE037E" w:rsidRDefault="00747186">
            <w:pPr>
              <w:spacing w:before="120"/>
              <w:ind w:right="-40"/>
              <w:rPr>
                <w:rFonts w:ascii="Times New Roman" w:hAnsi="Times New Roman"/>
                <w:noProof/>
                <w:sz w:val="26"/>
                <w:szCs w:val="26"/>
                <w:lang w:val="en-AU"/>
              </w:rPr>
            </w:pPr>
            <w:r w:rsidRPr="00CE037E">
              <w:rPr>
                <w:rFonts w:ascii="Times New Roman" w:hAnsi="Times New Roman"/>
                <w:noProof/>
                <w:sz w:val="26"/>
                <w:szCs w:val="26"/>
                <w:lang w:val="en-AU"/>
              </w:rPr>
              <w:t>забезпечено виплату грошової компенсації за найм (оренду) житлових приміщень понад 8 тис. ветеранів війни</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Доступ ветеранів війни до власного транспортного засобу шляхом його переобладнання</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w:t>
      </w:r>
      <w:r w:rsidRPr="00CE037E">
        <w:rPr>
          <w:noProof/>
          <w:sz w:val="26"/>
          <w:szCs w:val="26"/>
          <w:lang w:val="en-AU"/>
        </w:rPr>
        <w:t xml:space="preserve"> — реалізація комплексної програми “Авто для Захисника”, яка включає державне фінансування переобладнання транспортних засобів для потреб осіб з інвалідністю внаслідок війни та компенсацію витрат страхувальників — учасників бойових дій та осіб з інвалідністю внаслідок війни, — із сплати страхової премії за договорами обов’язкового страхування цивільно-правової відповідальності власників наземних транспортних засобів.</w:t>
      </w:r>
    </w:p>
    <w:p w:rsidR="004C2234" w:rsidRPr="00CE037E" w:rsidRDefault="004C2234" w:rsidP="00747186">
      <w:pPr>
        <w:tabs>
          <w:tab w:val="left" w:pos="851"/>
        </w:tabs>
        <w:spacing w:before="120"/>
        <w:ind w:firstLine="567"/>
        <w:jc w:val="both"/>
        <w:rPr>
          <w:noProof/>
          <w:sz w:val="26"/>
          <w:szCs w:val="26"/>
          <w:lang w:val="en-AU"/>
        </w:rPr>
      </w:pP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lastRenderedPageBreak/>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близько 400 осіб з інвалідністю внаслідок війни, які здійснили переобладнання транспортних засобів;</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понад 160 тис. осіб скористалися компенсацією витрат страхувальників із сплати страхової премії за договорами обов’язкового страхування цивільно-правової відповідальності власників наземних транспортних засобів.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286"/>
        <w:gridCol w:w="3947"/>
        <w:gridCol w:w="1417"/>
        <w:gridCol w:w="2411"/>
        <w:gridCol w:w="3266"/>
      </w:tblGrid>
      <w:tr w:rsidR="00747186" w:rsidRPr="00CE037E" w:rsidTr="00747186">
        <w:trPr>
          <w:trHeight w:val="20"/>
          <w:tblHeader/>
        </w:trPr>
        <w:tc>
          <w:tcPr>
            <w:tcW w:w="3286"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394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286"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32" w:lineRule="auto"/>
              <w:ind w:left="0" w:right="-36"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Реалізація експериментального </w:t>
            </w:r>
            <w:r w:rsidRPr="00CE037E">
              <w:rPr>
                <w:rFonts w:ascii="Times New Roman" w:hAnsi="Times New Roman"/>
                <w:noProof/>
                <w:sz w:val="26"/>
                <w:szCs w:val="26"/>
                <w:lang w:val="en-AU"/>
              </w:rPr>
              <w:br/>
              <w:t xml:space="preserve">проекту щодо призначення і виплати грошової </w:t>
            </w:r>
            <w:r w:rsidRPr="00CE037E">
              <w:rPr>
                <w:rFonts w:ascii="Times New Roman" w:hAnsi="Times New Roman"/>
                <w:noProof/>
                <w:spacing w:val="-4"/>
                <w:sz w:val="26"/>
                <w:szCs w:val="26"/>
                <w:lang w:val="en-AU"/>
              </w:rPr>
              <w:t>компенсації за переобладнання</w:t>
            </w:r>
            <w:r w:rsidRPr="00CE037E">
              <w:rPr>
                <w:rFonts w:ascii="Times New Roman" w:hAnsi="Times New Roman"/>
                <w:noProof/>
                <w:sz w:val="26"/>
                <w:szCs w:val="26"/>
                <w:lang w:val="en-AU"/>
              </w:rPr>
              <w:t xml:space="preserve"> (пристосування) транспортних засобів для керування особами з інвалідністю внаслідок війни</w:t>
            </w:r>
          </w:p>
        </w:tc>
        <w:tc>
          <w:tcPr>
            <w:tcW w:w="3947"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виплати грошової компенсації за переобладнання (пристосування) транспортних засобів особам з інвалідністю внаслідок війни </w:t>
            </w:r>
          </w:p>
        </w:tc>
        <w:tc>
          <w:tcPr>
            <w:tcW w:w="1417"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r w:rsidRPr="00CE037E">
              <w:rPr>
                <w:rFonts w:ascii="Times New Roman" w:hAnsi="Times New Roman"/>
                <w:noProof/>
                <w:sz w:val="26"/>
                <w:szCs w:val="26"/>
                <w:lang w:val="en-AU"/>
              </w:rPr>
              <w:br/>
              <w:t>обласні, Київська міська держадміністрації (військові адміністрації)</w:t>
            </w:r>
          </w:p>
        </w:tc>
        <w:tc>
          <w:tcPr>
            <w:tcW w:w="3266"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забезпечено виплату грошової компенсації за переобладнання (пристосування) транспортних засобів близько 400 особам з інвалідністю внаслідок війни </w:t>
            </w:r>
          </w:p>
        </w:tc>
      </w:tr>
      <w:tr w:rsidR="00747186" w:rsidRPr="00CE037E" w:rsidTr="00747186">
        <w:tc>
          <w:tcPr>
            <w:tcW w:w="3286"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32" w:lineRule="auto"/>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Реалізація механізму компенсації витрат страхувальників — учасників бойових дій та осіб з інвалідністю внаслідок війни — за оплату послуг з укладення договорів обов’язкового страхування цивільно-правової відповідальності власників наземних транспортних засобів </w:t>
            </w:r>
          </w:p>
        </w:tc>
        <w:tc>
          <w:tcPr>
            <w:tcW w:w="3947"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забезпечення компенсації витрат учасників бойових дій та осіб з інвалідністю внаслідок війни за оплату послуг з укладення договорів обов’язкового страхування цивільно-правової відповідальності власників наземних транспортних засобів</w:t>
            </w:r>
          </w:p>
        </w:tc>
        <w:tc>
          <w:tcPr>
            <w:tcW w:w="1417"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266"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отримано відповідну компенсацію понад 160 тис. учасників бойових дій та осіб з інвалідністю внаслідок війни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 xml:space="preserve">Операційна ціль. Працевлаштування та освіта ветеранів війни та членів їх сімей, </w:t>
      </w:r>
      <w:r w:rsidRPr="00CE037E">
        <w:rPr>
          <w:i/>
          <w:noProof/>
          <w:sz w:val="26"/>
          <w:szCs w:val="26"/>
          <w:lang w:val="en-AU"/>
        </w:rPr>
        <w:br/>
        <w:t>розвиток ветеранського підприємництва</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 xml:space="preserve">Очікуваний результат реалізації операційної цілі у 2026 році — реалізація </w:t>
      </w:r>
      <w:r w:rsidRPr="00CE037E">
        <w:rPr>
          <w:noProof/>
          <w:sz w:val="26"/>
          <w:szCs w:val="26"/>
          <w:lang w:val="en-AU"/>
        </w:rPr>
        <w:t>програм “Ветеран. Робота” та “Ветеран. Підприємництво”, в рамках яких надано не менше 400 грантів (не менше 500 тис. гривень кожен) для ветеранських підприємств.</w:t>
      </w:r>
    </w:p>
    <w:p w:rsidR="00747186" w:rsidRPr="00CE037E" w:rsidRDefault="00747186" w:rsidP="00747186">
      <w:pPr>
        <w:tabs>
          <w:tab w:val="left" w:pos="851"/>
        </w:tabs>
        <w:spacing w:before="80"/>
        <w:ind w:firstLine="567"/>
        <w:jc w:val="both"/>
        <w:rPr>
          <w:bCs/>
          <w:noProof/>
          <w:sz w:val="26"/>
          <w:szCs w:val="26"/>
          <w:lang w:val="en-AU"/>
        </w:rPr>
      </w:pPr>
      <w:r w:rsidRPr="00CE037E">
        <w:rPr>
          <w:bCs/>
          <w:noProof/>
          <w:sz w:val="26"/>
          <w:szCs w:val="26"/>
          <w:lang w:val="en-AU"/>
        </w:rPr>
        <w:t xml:space="preserve">Ключові показники реалізації операційної цілі на 2026 рік: </w:t>
      </w:r>
    </w:p>
    <w:p w:rsidR="00747186" w:rsidRPr="00CE037E" w:rsidRDefault="00747186" w:rsidP="00747186">
      <w:pPr>
        <w:tabs>
          <w:tab w:val="left" w:pos="851"/>
        </w:tabs>
        <w:spacing w:before="80"/>
        <w:ind w:firstLine="567"/>
        <w:jc w:val="both"/>
        <w:rPr>
          <w:noProof/>
          <w:sz w:val="26"/>
          <w:szCs w:val="26"/>
          <w:lang w:val="en-AU"/>
        </w:rPr>
      </w:pPr>
      <w:r w:rsidRPr="00CE037E">
        <w:rPr>
          <w:noProof/>
          <w:sz w:val="26"/>
          <w:szCs w:val="26"/>
          <w:lang w:val="en-AU"/>
        </w:rPr>
        <w:t xml:space="preserve">охоплено Державною цільовою програмою “Ветеран. Робота” до 1000 ветеранів війни; </w:t>
      </w:r>
    </w:p>
    <w:p w:rsidR="00747186" w:rsidRPr="00CE037E" w:rsidRDefault="00747186" w:rsidP="00747186">
      <w:pPr>
        <w:tabs>
          <w:tab w:val="left" w:pos="851"/>
        </w:tabs>
        <w:spacing w:before="80"/>
        <w:ind w:firstLine="567"/>
        <w:jc w:val="both"/>
        <w:rPr>
          <w:noProof/>
          <w:sz w:val="26"/>
          <w:szCs w:val="26"/>
          <w:lang w:val="en-AU"/>
        </w:rPr>
      </w:pPr>
      <w:r w:rsidRPr="00CE037E">
        <w:rPr>
          <w:noProof/>
          <w:sz w:val="26"/>
          <w:szCs w:val="26"/>
          <w:lang w:val="en-AU"/>
        </w:rPr>
        <w:t>охоплено Державною цільовою програмою “Ветеран. Підприємництво” до 500 суб’єктів ветеранського підприємництва;</w:t>
      </w:r>
    </w:p>
    <w:p w:rsidR="00747186" w:rsidRPr="00CE037E" w:rsidRDefault="00747186" w:rsidP="00747186">
      <w:pPr>
        <w:tabs>
          <w:tab w:val="left" w:pos="851"/>
        </w:tabs>
        <w:spacing w:before="80"/>
        <w:ind w:right="-38" w:firstLine="567"/>
        <w:jc w:val="both"/>
        <w:rPr>
          <w:noProof/>
          <w:sz w:val="26"/>
          <w:szCs w:val="26"/>
          <w:lang w:val="en-AU"/>
        </w:rPr>
      </w:pPr>
      <w:r w:rsidRPr="00CE037E">
        <w:rPr>
          <w:noProof/>
          <w:sz w:val="26"/>
          <w:szCs w:val="26"/>
          <w:lang w:val="en-AU"/>
        </w:rPr>
        <w:t>надано не менше 185 бюджетних грантів.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розвитку та підтримки підприємницьких ініціатив серед ветеранів війни (зайнятості/</w:t>
            </w:r>
            <w:r w:rsidRPr="00CE037E">
              <w:rPr>
                <w:rFonts w:ascii="Times New Roman" w:hAnsi="Times New Roman"/>
                <w:noProof/>
                <w:sz w:val="26"/>
                <w:szCs w:val="26"/>
                <w:lang w:val="en-AU"/>
              </w:rPr>
              <w:br/>
              <w:t>самозайнятості)</w:t>
            </w:r>
          </w:p>
        </w:tc>
        <w:tc>
          <w:tcPr>
            <w:tcW w:w="4112" w:type="dxa"/>
            <w:tcBorders>
              <w:top w:val="nil"/>
              <w:left w:val="nil"/>
              <w:bottom w:val="nil"/>
              <w:right w:val="nil"/>
            </w:tcBorders>
            <w:hideMark/>
          </w:tcPr>
          <w:p w:rsidR="00747186" w:rsidRPr="00CE037E" w:rsidRDefault="00747186">
            <w:pPr>
              <w:spacing w:before="120" w:line="228" w:lineRule="auto"/>
              <w:ind w:right="-106"/>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акта Кабінету Міністрів України щодо затвердження Державної цільової програми з підтримки ветеранського підприємництва на 2026—2028 роки</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8"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452"/>
              </w:tabs>
              <w:spacing w:before="120" w:line="228" w:lineRule="auto"/>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2) надання бюджетних грантів ветеранам війни та членам їх сімей для реалізації проектів, що спрямовані на підтримку їх підприємницької діяльності, які за результатами конкурсного відбору визнані переможцями</w:t>
            </w:r>
          </w:p>
        </w:tc>
        <w:tc>
          <w:tcPr>
            <w:tcW w:w="1417"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Мінветеранів</w:t>
            </w:r>
            <w:r w:rsidRPr="00CE037E">
              <w:rPr>
                <w:rFonts w:ascii="Times New Roman" w:hAnsi="Times New Roman"/>
                <w:noProof/>
                <w:sz w:val="26"/>
                <w:szCs w:val="26"/>
                <w:lang w:val="en-AU"/>
              </w:rPr>
              <w:br/>
              <w:t>Український ветеранський фонд (за згодою)</w:t>
            </w:r>
          </w:p>
        </w:tc>
        <w:tc>
          <w:tcPr>
            <w:tcW w:w="3408"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надано бюджетні гранти ветеранам війни та членам їх сімей для реалізації щонайменше 185 проектів, які за результатами конкурсного відбору визнані переможцями</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Будівництво меморіалів, обладнання місць, гідних для поховання</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 xml:space="preserve">Очікуваний результат реалізації операційної цілі у 2026 році — </w:t>
      </w:r>
      <w:r w:rsidRPr="00CE037E">
        <w:rPr>
          <w:noProof/>
          <w:sz w:val="26"/>
          <w:szCs w:val="26"/>
          <w:lang w:val="en-AU"/>
        </w:rPr>
        <w:t>забезпечення формування єдиних стандартів функціонування військових меморіальних кладовищ, культури гідного вшанування пам’яті полеглих та забезпечення цілісного підходу держави до політики пам’яті.</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 xml:space="preserve">Ключові показники реалізації операційної цілі на 2026 рік: </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створено військові меморіальні кладовища в областях України та Автономній Республіці Крим, визначені поняття “почесне поховання”, “військове меморіальне кладовище”, “військове кладовище”, “сектор військових поховань”; здійснено безоплатне поховання осіб, нагороджених орденом “За мужність” трьох ступенів;</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унормувано питання щодо єдиних підходів до створення, утримання в належному стані та охорони місць поховання загиблих (померлих) осіб, які захищали незалежність, суверенітет та територіальну цілісність України, в територіальних громадах.</w:t>
      </w:r>
    </w:p>
    <w:p w:rsidR="00747186" w:rsidRPr="00CE037E" w:rsidRDefault="00747186" w:rsidP="00747186">
      <w:pPr>
        <w:tabs>
          <w:tab w:val="left" w:pos="851"/>
        </w:tabs>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єдиних стандартів функціонування військових кладовищ та секторів військових поховань</w:t>
            </w:r>
          </w:p>
        </w:tc>
        <w:tc>
          <w:tcPr>
            <w:tcW w:w="4112" w:type="dxa"/>
            <w:tcBorders>
              <w:top w:val="nil"/>
              <w:left w:val="nil"/>
              <w:bottom w:val="nil"/>
              <w:right w:val="nil"/>
            </w:tcBorders>
            <w:hideMark/>
          </w:tcPr>
          <w:p w:rsidR="00747186" w:rsidRPr="00CE037E" w:rsidRDefault="00747186">
            <w:pPr>
              <w:widowControl w:val="0"/>
              <w:tabs>
                <w:tab w:val="left" w:pos="316"/>
              </w:tabs>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акта Кабінету Міністрів України щодо порядку створення, утримання та охорони військових кладовищ та секторів військових поховань</w:t>
            </w:r>
          </w:p>
        </w:tc>
        <w:tc>
          <w:tcPr>
            <w:tcW w:w="1417" w:type="dxa"/>
            <w:tcBorders>
              <w:top w:val="nil"/>
              <w:left w:val="nil"/>
              <w:bottom w:val="nil"/>
              <w:right w:val="nil"/>
            </w:tcBorders>
            <w:hideMark/>
          </w:tcPr>
          <w:p w:rsidR="00747186" w:rsidRPr="00CE037E" w:rsidRDefault="00747186">
            <w:pPr>
              <w:widowControl w:val="0"/>
              <w:tabs>
                <w:tab w:val="left" w:pos="316"/>
              </w:tabs>
              <w:spacing w:before="120"/>
              <w:ind w:left="23"/>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tabs>
                <w:tab w:val="left" w:pos="316"/>
              </w:tabs>
              <w:spacing w:before="120"/>
              <w:ind w:left="22"/>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3" w:type="dxa"/>
            <w:tcBorders>
              <w:top w:val="nil"/>
              <w:left w:val="nil"/>
              <w:bottom w:val="nil"/>
              <w:right w:val="nil"/>
            </w:tcBorders>
            <w:hideMark/>
          </w:tcPr>
          <w:p w:rsidR="00747186" w:rsidRPr="00CE037E" w:rsidRDefault="00747186">
            <w:pPr>
              <w:widowControl w:val="0"/>
              <w:tabs>
                <w:tab w:val="left" w:pos="316"/>
              </w:tabs>
              <w:spacing w:before="120"/>
              <w:ind w:left="23"/>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проекту акта Кабінету Міністрів України щодо порядку організації здійснення почесних поховань та увічнення пам’яті на військовому </w:t>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кладовищі або секторі військових поховань</w:t>
            </w:r>
          </w:p>
        </w:tc>
        <w:tc>
          <w:tcPr>
            <w:tcW w:w="1417" w:type="dxa"/>
            <w:tcBorders>
              <w:top w:val="nil"/>
              <w:left w:val="nil"/>
              <w:bottom w:val="nil"/>
              <w:right w:val="nil"/>
            </w:tcBorders>
            <w:hideMark/>
          </w:tcPr>
          <w:p w:rsidR="00747186" w:rsidRPr="00CE037E" w:rsidRDefault="00747186">
            <w:pPr>
              <w:widowControl w:val="0"/>
              <w:tabs>
                <w:tab w:val="left" w:pos="316"/>
              </w:tabs>
              <w:spacing w:before="120"/>
              <w:ind w:left="23"/>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tabs>
                <w:tab w:val="left" w:pos="316"/>
              </w:tabs>
              <w:spacing w:before="120"/>
              <w:ind w:left="22"/>
              <w:rPr>
                <w:rFonts w:ascii="Times New Roman" w:hAnsi="Times New Roman"/>
                <w:noProof/>
                <w:sz w:val="26"/>
                <w:szCs w:val="26"/>
                <w:lang w:val="en-AU"/>
              </w:rPr>
            </w:pPr>
            <w:r w:rsidRPr="00CE037E">
              <w:rPr>
                <w:rFonts w:ascii="Times New Roman" w:hAnsi="Times New Roman"/>
                <w:noProof/>
                <w:sz w:val="26"/>
                <w:szCs w:val="26"/>
                <w:lang w:val="en-AU"/>
              </w:rPr>
              <w:t>Мінветеранів</w:t>
            </w:r>
          </w:p>
        </w:tc>
        <w:tc>
          <w:tcPr>
            <w:tcW w:w="340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Макрофінансова стабільність та ефективне управління державними фінансами</w:t>
      </w:r>
    </w:p>
    <w:p w:rsidR="00747186" w:rsidRPr="00CE037E" w:rsidRDefault="00747186" w:rsidP="00747186">
      <w:pPr>
        <w:widowControl w:val="0"/>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з</w:t>
      </w:r>
      <w:r w:rsidRPr="00CE037E">
        <w:rPr>
          <w:noProof/>
          <w:sz w:val="26"/>
          <w:szCs w:val="26"/>
          <w:lang w:val="en-AU"/>
        </w:rPr>
        <w:t>абезпечення безперебійного бюджетного процесу та виконання зобов’язань держави щодо фінансування потреб безпеки і оборони, соціального захисту та відновлення економіки.</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дефіцит державного бюджету у відсотках до валового внутрішнього продукту не вище 18,5 відсотка;</w:t>
      </w:r>
    </w:p>
    <w:p w:rsidR="00747186" w:rsidRPr="00CE037E" w:rsidRDefault="00747186" w:rsidP="00747186">
      <w:pPr>
        <w:widowControl w:val="0"/>
        <w:spacing w:before="120"/>
        <w:ind w:firstLine="567"/>
        <w:jc w:val="both"/>
        <w:rPr>
          <w:noProof/>
          <w:sz w:val="26"/>
          <w:szCs w:val="26"/>
          <w:lang w:val="en-AU"/>
        </w:rPr>
      </w:pPr>
      <w:r w:rsidRPr="00CE037E">
        <w:rPr>
          <w:noProof/>
          <w:lang w:val="en-AU"/>
        </w:rPr>
        <w:t>кількість сфер головних розпорядників коштів державного бюджету, охоплених оглядами витрат, не менше 10 сфер</w:t>
      </w:r>
      <w:r w:rsidRPr="00CE037E">
        <w:rPr>
          <w:noProof/>
          <w:sz w:val="26"/>
          <w:szCs w:val="26"/>
          <w:lang w:val="en-AU"/>
        </w:rPr>
        <w:t>;</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кількість рекомендацій, наданих за результатами верифікації державних виплат та перевірки звітів про медичні послуги, не менше 4,6 млн. одиниць;</w:t>
      </w:r>
    </w:p>
    <w:p w:rsidR="00747186" w:rsidRPr="00CE037E" w:rsidRDefault="00747186" w:rsidP="00747186">
      <w:pPr>
        <w:widowControl w:val="0"/>
        <w:spacing w:before="120"/>
        <w:ind w:firstLine="567"/>
        <w:jc w:val="both"/>
        <w:rPr>
          <w:bCs/>
          <w:noProof/>
          <w:sz w:val="26"/>
          <w:szCs w:val="26"/>
          <w:lang w:val="en-AU"/>
        </w:rPr>
      </w:pPr>
      <w:r w:rsidRPr="00CE037E">
        <w:rPr>
          <w:bCs/>
          <w:noProof/>
          <w:sz w:val="26"/>
          <w:szCs w:val="26"/>
          <w:lang w:val="en-AU"/>
        </w:rPr>
        <w:t>рівень опрацьованих за результатами управлінських перевірок звітів про задекларовані витрати партнерами проектів, завантажених до електронних систем у рамках виконання програм транскордонного, транснаціонального та міжрегіонального співробітництва Interreg та Interreg NEXT, не менше 100 відсотків.</w:t>
      </w:r>
    </w:p>
    <w:p w:rsidR="00747186" w:rsidRPr="00CE037E" w:rsidRDefault="00747186" w:rsidP="00747186">
      <w:pPr>
        <w:widowControl w:val="0"/>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119"/>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19"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передбачуваності бюджетної політики та збалансованості державного бюджету з урахуванням пріоритетів </w:t>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воєнного та післявоєнного часу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розроблення та подання Кабінетові Міністрів України Бюджетної декларації на 2027—2029 роки </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w:t>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законопроекту про Державний бюджет України на 2027 рік</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червень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головні розпорядники бюджетних коштів</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Бюджетну декларацію</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w:t>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законопроекту про внесення змін до Бюджетного кодексу України щодо актуалізації та удосконалення деяких положень (у разі потреби)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119" w:type="dxa"/>
            <w:tcBorders>
              <w:top w:val="nil"/>
              <w:left w:val="nil"/>
              <w:bottom w:val="nil"/>
              <w:right w:val="nil"/>
            </w:tcBorders>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p w:rsidR="00747186" w:rsidRPr="00CE037E" w:rsidRDefault="00747186">
            <w:pPr>
              <w:widowControl w:val="0"/>
              <w:spacing w:before="120"/>
              <w:rPr>
                <w:rFonts w:ascii="Times New Roman" w:hAnsi="Times New Roman"/>
                <w:noProof/>
                <w:sz w:val="26"/>
                <w:szCs w:val="26"/>
                <w:lang w:val="en-AU"/>
              </w:rPr>
            </w:pPr>
          </w:p>
          <w:p w:rsidR="00747186" w:rsidRPr="00CE037E" w:rsidRDefault="00747186">
            <w:pPr>
              <w:widowControl w:val="0"/>
              <w:spacing w:before="120"/>
              <w:rPr>
                <w:rFonts w:ascii="Times New Roman" w:hAnsi="Times New Roman"/>
                <w:noProof/>
                <w:sz w:val="26"/>
                <w:szCs w:val="26"/>
                <w:lang w:val="en-AU"/>
              </w:rPr>
            </w:pPr>
          </w:p>
          <w:p w:rsidR="00747186" w:rsidRPr="00CE037E" w:rsidRDefault="00747186">
            <w:pPr>
              <w:widowControl w:val="0"/>
              <w:spacing w:before="120"/>
              <w:rPr>
                <w:rFonts w:ascii="Times New Roman" w:hAnsi="Times New Roman"/>
                <w:noProof/>
                <w:sz w:val="26"/>
                <w:szCs w:val="26"/>
                <w:lang w:val="en-AU"/>
              </w:rPr>
            </w:pP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ефективності управління державними фінансами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розроблення та подання Кабінетові Міністрів України проекту акта Кабінету Міністрів України щодо визначення сфер, цілей та строків проведення оглядів витрат державного бюджету у 2026 році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проведення верифікації державних виплат та перевірки достовірності інформації та документів, що внесені до електронної системи охорони здоров’я, на підставі яких здійснюється оплата надання медичних послуг за програмою медичних гарантій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головні розпорядники коштів державного бюджету</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Кабінетові Міністрів України інформацію про проведену верифікацію державних виплат та перевірку достовірності інформації і документів, що внесені до електронної системи охорони здоров’я</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законопроекту про внесення змін до Бюджетного кодексу України щодо визначення порядку управління фіскальними ризиками місцевих бюджетів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нормативно-правової бази щодо функціонування національної системи захисту фінансових інтересів Європейського Союзу в Україні</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розроблення та подання Кабінетові Міністрів України законопроекту про внесення змін до Бюджетного кодексу України щодо удосконалення деяких положень з метою захисту фінансових інтересів Європейського Союзу в Україні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r w:rsidRPr="00CE037E">
              <w:rPr>
                <w:rFonts w:ascii="Times New Roman" w:hAnsi="Times New Roman"/>
                <w:noProof/>
                <w:sz w:val="26"/>
                <w:szCs w:val="26"/>
                <w:lang w:val="en-AU"/>
              </w:rPr>
              <w:br/>
              <w:t>Держаудитслужба</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внесення змін до деяких законів України щодо функціонування національної системи взаємодії органів державної влади України з метою захисту фінансових інтересів Європейського Союзу в Україні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Держаудитслужба</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розроблення та подання Кабінетові Міністрів України законопроекту про внесення змін </w:t>
            </w:r>
            <w:r w:rsidRPr="00CE037E">
              <w:rPr>
                <w:rFonts w:ascii="Times New Roman" w:hAnsi="Times New Roman"/>
                <w:noProof/>
                <w:sz w:val="26"/>
                <w:szCs w:val="26"/>
                <w:lang w:val="en-AU"/>
              </w:rPr>
              <w:lastRenderedPageBreak/>
              <w:t>до Податкового кодексу України щодо удосконалення деяких положень з метою захисту фінансових інтересів Європейського Союзу в Україні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 Держаудитслужба</w:t>
            </w:r>
          </w:p>
        </w:tc>
        <w:tc>
          <w:tcPr>
            <w:tcW w:w="3119"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w:t>
            </w:r>
            <w:r w:rsidRPr="00CE037E">
              <w:rPr>
                <w:rFonts w:ascii="Times New Roman" w:hAnsi="Times New Roman"/>
                <w:noProof/>
                <w:sz w:val="26"/>
                <w:szCs w:val="26"/>
                <w:lang w:val="en-AU"/>
              </w:rPr>
              <w:lastRenderedPageBreak/>
              <w:t>законопроект</w:t>
            </w:r>
          </w:p>
        </w:tc>
      </w:tr>
      <w:tr w:rsidR="00747186" w:rsidRPr="00CE037E" w:rsidTr="00747186">
        <w:tc>
          <w:tcPr>
            <w:tcW w:w="3121" w:type="dxa"/>
            <w:tcBorders>
              <w:top w:val="nil"/>
              <w:left w:val="nil"/>
              <w:bottom w:val="nil"/>
              <w:right w:val="nil"/>
            </w:tcBorders>
          </w:tcPr>
          <w:p w:rsidR="00747186" w:rsidRPr="00CE037E" w:rsidRDefault="00747186">
            <w:pPr>
              <w:spacing w:before="120" w:line="228" w:lineRule="auto"/>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законопроекту про внесення змін до Митного кодексу України щодо удосконалення деяких положень з метою захисту фінансових інтересів Європейського Союзу в Україні</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Держаудитслужба</w:t>
            </w:r>
          </w:p>
        </w:tc>
        <w:tc>
          <w:tcPr>
            <w:tcW w:w="3119"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Ефективне управління публічними інвестиціями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забезпечення впровадження реформи управління публічними інвестиціями, підвищення прозорості, підзвітності та ефективності використання державних коштів у процесі відновлення та відбудови.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 — щодо 100 відсотків публічних інвестиційних проектів проводиться оцінка та пріоритезація через електронну систему.</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line="228" w:lineRule="auto"/>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Подальше впровадження реформи управління публічними інвестиціями</w:t>
            </w:r>
          </w:p>
        </w:tc>
        <w:tc>
          <w:tcPr>
            <w:tcW w:w="4112" w:type="dxa"/>
            <w:tcBorders>
              <w:top w:val="nil"/>
              <w:left w:val="nil"/>
              <w:bottom w:val="nil"/>
              <w:right w:val="nil"/>
            </w:tcBorders>
            <w:hideMark/>
          </w:tcPr>
          <w:p w:rsidR="00747186" w:rsidRPr="00CE037E" w:rsidRDefault="00747186">
            <w:pPr>
              <w:widowControl w:val="0"/>
              <w:spacing w:before="120" w:line="228" w:lineRule="auto"/>
              <w:ind w:right="-103"/>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акта Кабінету Міністрів України щодо визначення концептуальних </w:t>
            </w:r>
            <w:r w:rsidRPr="00CE037E">
              <w:rPr>
                <w:rFonts w:ascii="Times New Roman" w:hAnsi="Times New Roman"/>
                <w:noProof/>
                <w:sz w:val="26"/>
                <w:szCs w:val="26"/>
                <w:lang w:val="en-AU"/>
              </w:rPr>
              <w:lastRenderedPageBreak/>
              <w:t xml:space="preserve">підходів до єдиної цифрової екосистеми управління публічними інвестиціями на основі оновленої методологічної бази </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Мінфін</w:t>
            </w:r>
          </w:p>
        </w:tc>
        <w:tc>
          <w:tcPr>
            <w:tcW w:w="3266"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Прозоре та ефективне управління державним боргом</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прогнозованості та прозорості боргової політики;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фінансування державного бюджету, зокрема залучення міжнародної фінансової підтримки;</w:t>
      </w:r>
    </w:p>
    <w:p w:rsidR="00747186" w:rsidRPr="00CE037E" w:rsidRDefault="00747186" w:rsidP="00747186">
      <w:pPr>
        <w:spacing w:before="120"/>
        <w:ind w:firstLine="567"/>
        <w:jc w:val="both"/>
        <w:rPr>
          <w:i/>
          <w:noProof/>
          <w:sz w:val="26"/>
          <w:szCs w:val="26"/>
          <w:lang w:val="en-AU"/>
        </w:rPr>
      </w:pPr>
      <w:r w:rsidRPr="00CE037E">
        <w:rPr>
          <w:noProof/>
          <w:sz w:val="26"/>
          <w:szCs w:val="26"/>
          <w:lang w:val="en-AU"/>
        </w:rPr>
        <w:t>забезпечення поступового відновлення боргової стійкості.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Ключові показники реалізації операційної цілі на 2026 рік: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рівень державного боргу у відсотках до валового внутрішнього продукту не вище 101,6 відсотка;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рівень виконання плану державних зовнішніх запозичень не менше 100 відсотків;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залучено довгострокове пільгове фінансування у формі кредитів та грантів від міжнародних фінансових організацій та іноземних держав (зокрема від МВФ, ЄС, а також кредитів, погашення та обслуговування яких здійснюватиметься за рахунок доходів, отриманих від заморожених активів Російської Федерації, відповідно до механізму кредитної співпраці з Україною з метою забезпечення фінансування пріоритетних видатків).</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262"/>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ефективності та прозорості управління державним боргом</w:t>
            </w:r>
          </w:p>
        </w:tc>
        <w:tc>
          <w:tcPr>
            <w:tcW w:w="4113"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акта Кабінету Міністрів України про затвердження Середньострокової стратегії управління державним </w:t>
            </w:r>
            <w:r w:rsidRPr="00CE037E">
              <w:rPr>
                <w:rFonts w:ascii="Times New Roman" w:hAnsi="Times New Roman"/>
                <w:noProof/>
                <w:sz w:val="26"/>
                <w:szCs w:val="26"/>
                <w:lang w:val="en-AU"/>
              </w:rPr>
              <w:lastRenderedPageBreak/>
              <w:t>боргом на 2027—2029 роки</w:t>
            </w:r>
          </w:p>
        </w:tc>
        <w:tc>
          <w:tcPr>
            <w:tcW w:w="1417" w:type="dxa"/>
            <w:tcBorders>
              <w:top w:val="nil"/>
              <w:left w:val="nil"/>
              <w:bottom w:val="nil"/>
              <w:right w:val="nil"/>
            </w:tcBorders>
            <w:hideMark/>
          </w:tcPr>
          <w:p w:rsidR="00747186" w:rsidRPr="00CE037E" w:rsidRDefault="00747186">
            <w:pPr>
              <w:widowControl w:val="0"/>
              <w:spacing w:before="120"/>
              <w:ind w:right="-111"/>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у місячний строк з дня схвалення Кабінетом Міністрів </w:t>
            </w:r>
            <w:r w:rsidRPr="00CE037E">
              <w:rPr>
                <w:rFonts w:ascii="Times New Roman" w:hAnsi="Times New Roman"/>
                <w:noProof/>
                <w:sz w:val="26"/>
                <w:szCs w:val="26"/>
                <w:lang w:val="en-AU"/>
              </w:rPr>
              <w:lastRenderedPageBreak/>
              <w:t>України Бюджетної декларації на 2027—2029 роки</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Мінфін </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Залучення зовнішнього довгострокового пільгового фінансування державного бюджету</w:t>
            </w:r>
          </w:p>
        </w:tc>
        <w:tc>
          <w:tcPr>
            <w:tcW w:w="4113"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впровадження заходів у межах компетенції Мінфіну щодо реалізації програм фінансової підтримки України та залучення зовнішнього фінансування державного бюджету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26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фінансування державного бюджету за мінімально можливої вартості</w:t>
            </w:r>
          </w:p>
        </w:tc>
      </w:tr>
    </w:tbl>
    <w:p w:rsidR="00EB00FD" w:rsidRPr="00CE037E" w:rsidRDefault="00EB00FD" w:rsidP="00747186">
      <w:pPr>
        <w:spacing w:before="240" w:after="120"/>
        <w:jc w:val="center"/>
        <w:rPr>
          <w:i/>
          <w:noProof/>
          <w:sz w:val="26"/>
          <w:szCs w:val="26"/>
          <w:lang w:val="en-AU"/>
        </w:rPr>
      </w:pPr>
    </w:p>
    <w:p w:rsidR="00747186" w:rsidRPr="00CE037E" w:rsidRDefault="00747186" w:rsidP="00EB00FD">
      <w:pPr>
        <w:spacing w:before="120" w:after="120"/>
        <w:jc w:val="center"/>
        <w:rPr>
          <w:noProof/>
          <w:sz w:val="26"/>
          <w:szCs w:val="26"/>
          <w:lang w:val="en-AU"/>
        </w:rPr>
      </w:pPr>
      <w:r w:rsidRPr="00CE037E">
        <w:rPr>
          <w:i/>
          <w:noProof/>
          <w:sz w:val="26"/>
          <w:szCs w:val="26"/>
          <w:lang w:val="en-AU"/>
        </w:rPr>
        <w:t>Операційна ціль. Оптимізація державної податкової та митної політики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гармонізація національного митного законодавства із законодавством ЄС, а також розбудова інституційної спроможності митних органів;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зменшення податкових міждержавних бар’єрів для закордонних інвестицій та міжнародного бізнесу шляхом оптимізації мережі міжнародних договорів України про уникнення подвійного оподаткування;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приведення податкового законодавства України у відповідність із законодавством ЄС та стандартами ОЕСР;</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усунення можливості зловживань із застосуванням спрощеної системи оподаткування;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удосконалення бази оподаткування доходу фізичних осіб від продажу (обміну) нерухомого майна у порядку, визначеному статтею 172 Податкового кодексу України.</w:t>
      </w:r>
    </w:p>
    <w:p w:rsidR="00747186" w:rsidRPr="00CE037E" w:rsidRDefault="00747186" w:rsidP="00747186">
      <w:pPr>
        <w:spacing w:before="120"/>
        <w:ind w:firstLine="567"/>
        <w:jc w:val="both"/>
        <w:rPr>
          <w:noProof/>
          <w:sz w:val="26"/>
          <w:szCs w:val="26"/>
          <w:lang w:val="en-AU"/>
        </w:rPr>
      </w:pP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прогрес у підготовці щодо виконання Україною євроінтеграційних зобов’язань за главою 29 “Митний союз”, не менше 4 балів (за 5-бальною шкалою);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прогрес у підготовці щодо виконання Україною євроінтеграційних зобов’язань за главою 16 “Оподаткування”, не менше 2 балів (за 5-бальною шкалою). </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563"/>
        <w:gridCol w:w="2266"/>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56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266"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EB00FD">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положень Митного кодексу України у відповідність з Митним кодексом ЄС</w:t>
            </w:r>
          </w:p>
        </w:tc>
        <w:tc>
          <w:tcPr>
            <w:tcW w:w="4113" w:type="dxa"/>
            <w:tcBorders>
              <w:top w:val="nil"/>
              <w:left w:val="nil"/>
              <w:bottom w:val="nil"/>
              <w:right w:val="nil"/>
            </w:tcBorders>
            <w:hideMark/>
          </w:tcPr>
          <w:p w:rsidR="00747186" w:rsidRPr="00CE037E" w:rsidRDefault="00747186" w:rsidP="00EB00FD">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доопрацьованого проекту Митного кодексу України (нова редакція) з урахуванням отриманих результатів оцінки Європейської Комісії</w:t>
            </w:r>
          </w:p>
        </w:tc>
        <w:tc>
          <w:tcPr>
            <w:tcW w:w="1563" w:type="dxa"/>
            <w:tcBorders>
              <w:top w:val="nil"/>
              <w:left w:val="nil"/>
              <w:bottom w:val="nil"/>
              <w:right w:val="nil"/>
            </w:tcBorders>
            <w:hideMark/>
          </w:tcPr>
          <w:p w:rsidR="00747186" w:rsidRPr="00CE037E" w:rsidRDefault="00747186" w:rsidP="00EB00FD">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протягом місяця після отримання результатів оцінки Європей-ської Комісії</w:t>
            </w:r>
          </w:p>
        </w:tc>
        <w:tc>
          <w:tcPr>
            <w:tcW w:w="2266" w:type="dxa"/>
            <w:tcBorders>
              <w:top w:val="nil"/>
              <w:left w:val="nil"/>
              <w:bottom w:val="nil"/>
              <w:right w:val="nil"/>
            </w:tcBorders>
            <w:hideMark/>
          </w:tcPr>
          <w:p w:rsidR="00747186" w:rsidRPr="00CE037E" w:rsidRDefault="00747186" w:rsidP="00EB00FD">
            <w:pPr>
              <w:spacing w:before="8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Держмитслужба</w:t>
            </w:r>
          </w:p>
        </w:tc>
        <w:tc>
          <w:tcPr>
            <w:tcW w:w="3404" w:type="dxa"/>
            <w:tcBorders>
              <w:top w:val="nil"/>
              <w:left w:val="nil"/>
              <w:bottom w:val="nil"/>
              <w:right w:val="nil"/>
            </w:tcBorders>
          </w:tcPr>
          <w:p w:rsidR="00747186" w:rsidRPr="00CE037E" w:rsidRDefault="00747186" w:rsidP="00EB00FD">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hideMark/>
          </w:tcPr>
          <w:p w:rsidR="00747186" w:rsidRPr="00CE037E" w:rsidRDefault="00747186" w:rsidP="00EB00FD">
            <w:pPr>
              <w:numPr>
                <w:ilvl w:val="0"/>
                <w:numId w:val="7"/>
              </w:numPr>
              <w:tabs>
                <w:tab w:val="left" w:pos="516"/>
              </w:tabs>
              <w:spacing w:before="8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Приведення податкового законодавства України у відповідність із стандартами ЄС та ОЕСР</w:t>
            </w:r>
          </w:p>
        </w:tc>
        <w:tc>
          <w:tcPr>
            <w:tcW w:w="4113" w:type="dxa"/>
            <w:tcBorders>
              <w:top w:val="nil"/>
              <w:left w:val="nil"/>
              <w:bottom w:val="nil"/>
              <w:right w:val="nil"/>
            </w:tcBorders>
            <w:hideMark/>
          </w:tcPr>
          <w:p w:rsidR="00747186" w:rsidRPr="00CE037E" w:rsidRDefault="00747186" w:rsidP="00EB00FD">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Податкового кодексу України щодо приведення у відповідність із законодавством ЄС правил оподаткування дивідендів, що застосовуються до материнських компаній та дочірніх компаній з різних держав — членів ЄС, відповідно до Директиви Ради 2011/96/ЄС від 30 листопада 2011 року</w:t>
            </w:r>
          </w:p>
        </w:tc>
        <w:tc>
          <w:tcPr>
            <w:tcW w:w="1563" w:type="dxa"/>
            <w:tcBorders>
              <w:top w:val="nil"/>
              <w:left w:val="nil"/>
              <w:bottom w:val="nil"/>
              <w:right w:val="nil"/>
            </w:tcBorders>
            <w:hideMark/>
          </w:tcPr>
          <w:p w:rsidR="00747186" w:rsidRPr="00CE037E" w:rsidRDefault="00747186" w:rsidP="00EB00FD">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266" w:type="dxa"/>
            <w:tcBorders>
              <w:top w:val="nil"/>
              <w:left w:val="nil"/>
              <w:bottom w:val="nil"/>
              <w:right w:val="nil"/>
            </w:tcBorders>
            <w:hideMark/>
          </w:tcPr>
          <w:p w:rsidR="00747186" w:rsidRPr="00CE037E" w:rsidRDefault="00747186" w:rsidP="00EB00FD">
            <w:pPr>
              <w:spacing w:before="8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404" w:type="dxa"/>
            <w:tcBorders>
              <w:top w:val="nil"/>
              <w:left w:val="nil"/>
              <w:bottom w:val="nil"/>
              <w:right w:val="nil"/>
            </w:tcBorders>
            <w:hideMark/>
          </w:tcPr>
          <w:p w:rsidR="00747186" w:rsidRPr="00CE037E" w:rsidRDefault="00747186" w:rsidP="00EB00FD">
            <w:pPr>
              <w:widowControl w:val="0"/>
              <w:spacing w:before="8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законопроекту про внесення змін до Податкового кодексу України щодо приведення у відповідність із законодавством ЄС правил оподаткування, що застосовуються до виплат відсотків та роялті між пов’язаними компаніями із різних держав — членів ЄС, відповідно до Директиви Ради 2003/49/ЄС від 3 червня 2003 року </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законопроекту про внесення змін до Податкового кодексу України щодо подальшого удосконалення правил трансфертного ціноутворення</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4) розроблення та подання Кабінетові Міністрів України законопроекту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w:t>
            </w:r>
            <w:r w:rsidRPr="00CE037E">
              <w:rPr>
                <w:rFonts w:ascii="Times New Roman" w:hAnsi="Times New Roman"/>
                <w:noProof/>
                <w:sz w:val="26"/>
                <w:szCs w:val="26"/>
                <w:lang w:val="en-AU"/>
              </w:rPr>
              <w:lastRenderedPageBreak/>
              <w:t>функціонування внутрішнього ринку ЄС і України відповідно до Директиви Ради (ЄС) 2016/1164 від 12 липня 2016 р. (статті 4, 5, 6, 9, 9а і 9b Директиви)</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5) розроблення та подання Кабінетові Міністрів України законопроекту про внесення змін до Податкового кодексу України щодо імплементації правил для контрольованих іноземних компаній відповідно Директиви Ради (ЄС) 2016/1164 від 12 липня 2016 р. (статті 7 та 8 Директиви)</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ДПС</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6) розроблення та подання Кабінетові Міністрів України законопроекту про внесення змін до Податкового кодексу України щодо удосконалення процедури взаємного узгодження, процедури попереднього узгодження ціноутворення в контрольованих операціях</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Реформування спрощеної системи оподаткування</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розроблення та подання Кабінетові Міністрів України законопроекту про внесення змін до Податкового кодексу України щодо реєстрації платників єдиного </w:t>
            </w:r>
            <w:r w:rsidRPr="00CE037E">
              <w:rPr>
                <w:rFonts w:ascii="Times New Roman" w:hAnsi="Times New Roman"/>
                <w:noProof/>
                <w:sz w:val="26"/>
                <w:szCs w:val="26"/>
                <w:lang w:val="en-AU"/>
              </w:rPr>
              <w:lastRenderedPageBreak/>
              <w:t>податку платниками податку на додану вартість</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ДПС</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щодо усунення можливості зловживань із застосуванням спрощеної системи оподаткування</w:t>
            </w:r>
          </w:p>
        </w:tc>
        <w:tc>
          <w:tcPr>
            <w:tcW w:w="156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ДПС</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widowControl w:val="0"/>
        <w:spacing w:before="240" w:after="120"/>
        <w:jc w:val="center"/>
        <w:rPr>
          <w:noProof/>
          <w:sz w:val="26"/>
          <w:szCs w:val="26"/>
          <w:lang w:val="en-AU"/>
        </w:rPr>
      </w:pPr>
      <w:r w:rsidRPr="00CE037E">
        <w:rPr>
          <w:i/>
          <w:noProof/>
          <w:sz w:val="26"/>
          <w:szCs w:val="26"/>
          <w:lang w:val="en-AU"/>
        </w:rPr>
        <w:t>Операційна ціль. Створення умов для зменшення частки держави у банківському секторі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створення належних умов для прозорого продажу пакетів акцій державних банків, що сприятиме зменшенню частки держави в банківському секторі, залученню коштів до Державного бюджету та посиленню конкуренції на фінансовому ринку.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 — у звітному році проведено оцінку ефективності діяльності усіх наглядових рад державних банків.</w:t>
      </w:r>
      <w:r w:rsidRPr="00CE037E">
        <w:rPr>
          <w:i/>
          <w:noProof/>
          <w:sz w:val="26"/>
          <w:szCs w:val="26"/>
          <w:lang w:val="en-AU"/>
        </w:rPr>
        <w:t xml:space="preserve"> </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фінансової стійкості банків державного сектору</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щодо схвалення Стратегії розвитку державного банківського сектору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Гармонізація системи бухгалтерського обліку </w:t>
      </w:r>
      <w:r w:rsidRPr="00CE037E">
        <w:rPr>
          <w:i/>
          <w:noProof/>
          <w:sz w:val="26"/>
          <w:szCs w:val="26"/>
          <w:lang w:val="en-AU"/>
        </w:rPr>
        <w:br/>
        <w:t>та аудиту фінансової звітності із стандартами ЄС</w:t>
      </w:r>
    </w:p>
    <w:p w:rsidR="00747186" w:rsidRPr="00CE037E" w:rsidRDefault="00747186" w:rsidP="00747186">
      <w:pPr>
        <w:spacing w:before="120"/>
        <w:ind w:firstLine="567"/>
        <w:jc w:val="both"/>
        <w:rPr>
          <w:i/>
          <w:noProof/>
          <w:sz w:val="26"/>
          <w:szCs w:val="26"/>
          <w:lang w:val="en-AU"/>
        </w:rPr>
      </w:pPr>
      <w:r w:rsidRPr="00CE037E">
        <w:rPr>
          <w:noProof/>
          <w:sz w:val="26"/>
          <w:szCs w:val="26"/>
          <w:lang w:val="en-AU"/>
        </w:rPr>
        <w:t>Очікувані результати реалізації операційної цілі у 2026 році:</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створення умов для формування компаніями фінансової звітності, підтвердженої аудиторськими звітами відповідно до вимог ЄС;</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формування ефективної та дієвої системи бухгалтерського обліку та фінансової звітності в державному секторі, яка відповідає міжнародним стандартам;</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підвищення рівня прозорості та достовірності звітності із сталого розвитку, що сприятиме доступу українських підприємств до міжнародних ринків капіталу та залученню іноземних інвестицій.</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не менше ніж на 70 відсотків оновлено нормативно-правову базу з бухгалтерського обліку та аудиту з метою імплементації положень міжнародного законодавства та законодавства ЄС; </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забезпечено проведення перевірок якості аудиторських послуг у 30 відсотках суб’єктів аудиторської діяльності, які надають послуги підприємствам, що становлять суспільний інтерес; </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перекладено українською мовою та оприлюднено 100 відсотків європейських стандартів звітності із сталого розвитку (ESRS) на офіційному веб-сайті Мінфіну.</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Удосконалення нормативно-правових актів у сфері бухгалтерського обліку з урахуванням національного, міжнародного та європейського законодавства, зокрема </w:t>
            </w:r>
            <w:r w:rsidRPr="00CE037E">
              <w:rPr>
                <w:rFonts w:ascii="Times New Roman" w:hAnsi="Times New Roman"/>
                <w:noProof/>
                <w:sz w:val="26"/>
                <w:szCs w:val="26"/>
                <w:lang w:val="en-AU"/>
              </w:rPr>
              <w:lastRenderedPageBreak/>
              <w:t>звітності із сталого розвитку</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shd w:val="clear" w:color="auto" w:fill="FFFFFF"/>
                <w:lang w:val="en-AU"/>
              </w:rPr>
            </w:pPr>
            <w:r w:rsidRPr="00CE037E">
              <w:rPr>
                <w:rFonts w:ascii="Times New Roman" w:hAnsi="Times New Roman"/>
                <w:noProof/>
                <w:sz w:val="26"/>
                <w:szCs w:val="26"/>
                <w:shd w:val="clear" w:color="auto" w:fill="FFFFFF"/>
                <w:lang w:val="en-AU"/>
              </w:rPr>
              <w:lastRenderedPageBreak/>
              <w:t>1) розроблення та подання Кабінетові Міністрів України проекту постанови Кабінету Міністрів України про внесення змін до Порядку подання фінансової звітності, затвердженого постановою Кабінету Міністрів України від 28 лютого 2000 р. № 419</w:t>
            </w:r>
          </w:p>
          <w:p w:rsidR="00747186" w:rsidRPr="00CE037E" w:rsidRDefault="00747186">
            <w:pPr>
              <w:widowControl w:val="0"/>
              <w:spacing w:before="120"/>
              <w:rPr>
                <w:rFonts w:ascii="Times New Roman" w:hAnsi="Times New Roman"/>
                <w:noProof/>
                <w:sz w:val="26"/>
                <w:szCs w:val="26"/>
                <w:lang w:val="en-AU"/>
              </w:rPr>
            </w:pPr>
            <w:bookmarkStart w:id="9" w:name="_Hlk215755261"/>
            <w:r w:rsidRPr="00CE037E">
              <w:rPr>
                <w:rFonts w:ascii="Times New Roman" w:hAnsi="Times New Roman"/>
                <w:noProof/>
                <w:sz w:val="26"/>
                <w:szCs w:val="26"/>
                <w:shd w:val="clear" w:color="auto" w:fill="FFFFFF"/>
                <w:lang w:val="en-AU"/>
              </w:rPr>
              <w:lastRenderedPageBreak/>
              <w:t>2) розроблення та подання Кабінетові Міністрів України проекту розпорядження Кабінету Міністрів України щодо оновлення Стратегії модернізації системи бухгалтерського обліку в державному секторі на період до 2030 року</w:t>
            </w:r>
            <w:bookmarkEnd w:id="9"/>
            <w:r w:rsidRPr="00CE037E">
              <w:rPr>
                <w:rFonts w:ascii="Times New Roman" w:hAnsi="Times New Roman"/>
                <w:noProof/>
                <w:sz w:val="26"/>
                <w:szCs w:val="26"/>
                <w:shd w:val="clear" w:color="auto" w:fill="FFFFFF"/>
                <w:lang w:val="en-AU"/>
              </w:rPr>
              <w:t xml:space="preserve">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вересень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Мінфін</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Мінфін</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постанову Кабінету Міністрів України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розпорядження Кабінету Міністрів України</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Удосконалення вимог щодо регулювання аудиторської діяльності для забезпечення якісного надання аудиторських послуг з надання впевненості щодо звітності із сталого розвитку відповідно до встановлених міжнародних стандартів</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shd w:val="clear" w:color="auto" w:fill="FFFFFF"/>
                <w:lang w:val="en-AU"/>
              </w:rPr>
            </w:pPr>
            <w:r w:rsidRPr="00CE037E">
              <w:rPr>
                <w:rFonts w:ascii="Times New Roman" w:hAnsi="Times New Roman"/>
                <w:noProof/>
                <w:sz w:val="26"/>
                <w:szCs w:val="26"/>
                <w:shd w:val="clear" w:color="auto" w:fill="FFFFFF"/>
                <w:lang w:val="en-AU"/>
              </w:rPr>
              <w:t xml:space="preserve">формування нормативно-правової бази із врегулювання питань реєстрації аудиторів з надання впевненості щодо звітності із сталого розвитку, їх </w:t>
            </w:r>
            <w:r w:rsidRPr="00CE037E">
              <w:rPr>
                <w:rFonts w:ascii="Times New Roman" w:hAnsi="Times New Roman"/>
                <w:noProof/>
                <w:sz w:val="26"/>
                <w:szCs w:val="26"/>
                <w:lang w:val="en-AU"/>
              </w:rPr>
              <w:t>атестації та безперервного професійного навчання, проведення перевірок якості аудиторських послуг та інших перевірок</w:t>
            </w:r>
          </w:p>
        </w:tc>
        <w:tc>
          <w:tcPr>
            <w:tcW w:w="1417" w:type="dxa"/>
            <w:tcBorders>
              <w:top w:val="nil"/>
              <w:left w:val="nil"/>
              <w:bottom w:val="nil"/>
              <w:right w:val="nil"/>
            </w:tcBorders>
            <w:hideMark/>
          </w:tcPr>
          <w:p w:rsidR="00747186" w:rsidRPr="00CE037E" w:rsidRDefault="00747186">
            <w:pPr>
              <w:spacing w:before="120"/>
              <w:contextualSpacing/>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2" w:type="dxa"/>
            <w:tcBorders>
              <w:top w:val="nil"/>
              <w:left w:val="nil"/>
              <w:bottom w:val="nil"/>
              <w:right w:val="nil"/>
            </w:tcBorders>
            <w:hideMark/>
          </w:tcPr>
          <w:p w:rsidR="00747186" w:rsidRPr="00CE037E" w:rsidRDefault="00747186">
            <w:pPr>
              <w:spacing w:before="120"/>
              <w:contextualSpacing/>
              <w:rPr>
                <w:rFonts w:ascii="Times New Roman" w:hAnsi="Times New Roman"/>
                <w:noProof/>
                <w:sz w:val="26"/>
                <w:szCs w:val="26"/>
                <w:lang w:val="en-AU"/>
              </w:rPr>
            </w:pPr>
            <w:r w:rsidRPr="00CE037E">
              <w:rPr>
                <w:rFonts w:ascii="Times New Roman" w:hAnsi="Times New Roman"/>
                <w:noProof/>
                <w:sz w:val="26"/>
                <w:szCs w:val="26"/>
                <w:lang w:val="en-AU"/>
              </w:rPr>
              <w:t>Мінфін</w:t>
            </w:r>
          </w:p>
        </w:tc>
        <w:tc>
          <w:tcPr>
            <w:tcW w:w="3404" w:type="dxa"/>
            <w:tcBorders>
              <w:top w:val="nil"/>
              <w:left w:val="nil"/>
              <w:bottom w:val="nil"/>
              <w:right w:val="nil"/>
            </w:tcBorders>
            <w:hideMark/>
          </w:tcPr>
          <w:p w:rsidR="00747186" w:rsidRPr="00CE037E" w:rsidRDefault="00747186">
            <w:pPr>
              <w:spacing w:before="120"/>
              <w:contextualSpacing/>
              <w:rPr>
                <w:rFonts w:ascii="Times New Roman" w:hAnsi="Times New Roman"/>
                <w:noProof/>
                <w:sz w:val="26"/>
                <w:szCs w:val="26"/>
                <w:lang w:val="en-AU"/>
              </w:rPr>
            </w:pPr>
            <w:r w:rsidRPr="00CE037E">
              <w:rPr>
                <w:rFonts w:ascii="Times New Roman" w:hAnsi="Times New Roman"/>
                <w:noProof/>
                <w:sz w:val="26"/>
                <w:szCs w:val="26"/>
                <w:lang w:val="en-AU"/>
              </w:rPr>
              <w:t>видано накази Мінфіну</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в Україні складення звітності із сталого розвитку згідно з Європейськими стандартами звітності із сталого розвитку (ESRS)</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shd w:val="clear" w:color="auto" w:fill="FFFFFF"/>
                <w:lang w:val="en-AU"/>
              </w:rPr>
            </w:pPr>
            <w:r w:rsidRPr="00CE037E">
              <w:rPr>
                <w:rFonts w:ascii="Times New Roman" w:hAnsi="Times New Roman"/>
                <w:noProof/>
                <w:sz w:val="26"/>
                <w:szCs w:val="26"/>
                <w:shd w:val="clear" w:color="auto" w:fill="FFFFFF"/>
                <w:lang w:val="en-AU"/>
              </w:rPr>
              <w:t xml:space="preserve">розроблення та подання Кабінетові Міністрів України проекту розпорядження Кабінету Міністрів України про затвердження операційного плану заходів з реалізації Стратегії запровадження підприємствами </w:t>
            </w:r>
            <w:r w:rsidRPr="00CE037E">
              <w:rPr>
                <w:rFonts w:ascii="Times New Roman" w:hAnsi="Times New Roman"/>
                <w:noProof/>
                <w:sz w:val="26"/>
                <w:szCs w:val="26"/>
                <w:shd w:val="clear" w:color="auto" w:fill="FFFFFF"/>
                <w:lang w:val="en-AU"/>
              </w:rPr>
              <w:lastRenderedPageBreak/>
              <w:t>звітності із сталого розвитку у 2027</w:t>
            </w:r>
            <w:r w:rsidRPr="00CE037E">
              <w:rPr>
                <w:rFonts w:ascii="Times New Roman" w:hAnsi="Times New Roman"/>
                <w:noProof/>
                <w:sz w:val="26"/>
                <w:szCs w:val="26"/>
                <w:lang w:val="en-AU"/>
              </w:rPr>
              <w:t>—</w:t>
            </w:r>
            <w:r w:rsidRPr="00CE037E">
              <w:rPr>
                <w:rFonts w:ascii="Times New Roman" w:hAnsi="Times New Roman"/>
                <w:noProof/>
                <w:sz w:val="26"/>
                <w:szCs w:val="26"/>
                <w:shd w:val="clear" w:color="auto" w:fill="FFFFFF"/>
                <w:lang w:val="en-AU"/>
              </w:rPr>
              <w:t>2030 роках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листопад</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p>
        </w:tc>
        <w:tc>
          <w:tcPr>
            <w:tcW w:w="340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Гармонізація національного законодавства у сфері антилегалізаційної </w:t>
      </w:r>
      <w:r w:rsidRPr="00CE037E">
        <w:rPr>
          <w:i/>
          <w:noProof/>
          <w:sz w:val="26"/>
          <w:szCs w:val="26"/>
          <w:lang w:val="en-AU"/>
        </w:rPr>
        <w:br/>
        <w:t>політики (AML) із стандартами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забезпечення відповідності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актам права Європейського Союзу (acquis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Ключовий показник реалізації операційної цілі на 2026 рік — опрацьовано у повному обсязі положення Директиви (ЄС) 2015/849 Європейського Парламенту і Ради від 20 травня 2015 року, Директиви (ЄС) 2018/843 Європейського Парламенту і Ради від 30 травня 2018 року та інших актів права Європейського Союзу (acquis ЄС) у сфері боротьби з відмиванням грошей в контексті технічної відповідності українського законодавства Стандартам FATF та відповідним Директивам ЄС.</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546"/>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Приведення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у відповідність з актами </w:t>
            </w:r>
            <w:r w:rsidRPr="00CE037E">
              <w:rPr>
                <w:rFonts w:ascii="Times New Roman" w:hAnsi="Times New Roman"/>
                <w:noProof/>
                <w:sz w:val="26"/>
                <w:szCs w:val="26"/>
                <w:lang w:val="en-AU"/>
              </w:rPr>
              <w:lastRenderedPageBreak/>
              <w:t>права Європейського Союзу (acquis ЄС)</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розроблення та подання Кабінетові Міністрів України законопроекту про внесення змін до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інших законодавчих актів України </w:t>
            </w:r>
            <w:r w:rsidR="004C2234" w:rsidRPr="00CE037E">
              <w:rPr>
                <w:rFonts w:ascii="Times New Roman" w:hAnsi="Times New Roman"/>
                <w:noProof/>
                <w:sz w:val="26"/>
                <w:szCs w:val="26"/>
                <w:lang w:val="en-AU"/>
              </w:rPr>
              <w:br/>
            </w:r>
            <w:r w:rsidR="004C2234"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з метою їх приведення у відповідність з Директивами (ЄС) 2015/849 Європейського Парламенту і Ради від 20 травня 2015 р., Директиви (ЄС) 2018/843 Європейського Парламенту і Ради від 30 травня 2018 р. та інших актів права Європейського Союзу (acquis ЄС) у сфері боротьби з відмиванням грошей</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липень</w:t>
            </w:r>
          </w:p>
        </w:tc>
        <w:tc>
          <w:tcPr>
            <w:tcW w:w="2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Мінфін </w:t>
            </w:r>
          </w:p>
        </w:tc>
        <w:tc>
          <w:tcPr>
            <w:tcW w:w="3546" w:type="dxa"/>
            <w:tcBorders>
              <w:top w:val="nil"/>
              <w:left w:val="nil"/>
              <w:bottom w:val="nil"/>
              <w:right w:val="nil"/>
            </w:tcBorders>
            <w:hideMark/>
          </w:tcPr>
          <w:p w:rsidR="00747186" w:rsidRPr="00CE037E" w:rsidRDefault="00747186">
            <w:pPr>
              <w:widowControl w:val="0"/>
              <w:spacing w:before="120"/>
              <w:ind w:left="-46"/>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rPr>
          <w:trHeight w:val="20"/>
        </w:trPr>
        <w:tc>
          <w:tcPr>
            <w:tcW w:w="3123"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приведення законодавства у відповідність із положеннями Директиви (ЄС) 2018/1673 Європейського Парламенту та Ради від 23 жовтня 2018 р. щодо боротьби з легалізацією доходів, одержаних злочинним шляхом</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Мін’юст</w:t>
            </w:r>
          </w:p>
        </w:tc>
        <w:tc>
          <w:tcPr>
            <w:tcW w:w="354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Розвиток та вдосконалення системи виявлення і повернення активів</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схвалення Стратегії повернення активів на 2026—2030 роки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2" w:type="dxa"/>
            <w:tcBorders>
              <w:top w:val="nil"/>
              <w:left w:val="nil"/>
              <w:bottom w:val="nil"/>
              <w:right w:val="nil"/>
            </w:tcBorders>
            <w:hideMark/>
          </w:tcPr>
          <w:p w:rsidR="00747186" w:rsidRPr="00CE037E" w:rsidRDefault="00747186">
            <w:pPr>
              <w:widowControl w:val="0"/>
              <w:spacing w:before="120"/>
              <w:ind w:right="-113"/>
              <w:rPr>
                <w:rFonts w:ascii="Times New Roman" w:hAnsi="Times New Roman"/>
                <w:noProof/>
                <w:sz w:val="26"/>
                <w:szCs w:val="26"/>
                <w:lang w:val="en-AU"/>
              </w:rPr>
            </w:pPr>
            <w:r w:rsidRPr="00CE037E">
              <w:rPr>
                <w:rFonts w:ascii="Times New Roman" w:hAnsi="Times New Roman"/>
                <w:noProof/>
                <w:sz w:val="26"/>
                <w:szCs w:val="26"/>
                <w:lang w:val="en-AU"/>
              </w:rPr>
              <w:t>АРМА</w:t>
            </w:r>
            <w:r w:rsidRPr="00CE037E">
              <w:rPr>
                <w:rFonts w:ascii="Times New Roman" w:hAnsi="Times New Roman"/>
                <w:noProof/>
                <w:sz w:val="26"/>
                <w:szCs w:val="26"/>
                <w:lang w:val="en-AU"/>
              </w:rPr>
              <w:br/>
              <w:t>Мін’юст</w:t>
            </w:r>
            <w:r w:rsidRPr="00CE037E">
              <w:rPr>
                <w:rFonts w:ascii="Times New Roman" w:hAnsi="Times New Roman"/>
                <w:noProof/>
                <w:sz w:val="26"/>
                <w:szCs w:val="26"/>
                <w:lang w:val="en-AU"/>
              </w:rPr>
              <w:br/>
              <w:t>Держфінмоніторинг</w:t>
            </w:r>
            <w:r w:rsidRPr="00CE037E">
              <w:rPr>
                <w:rFonts w:ascii="Times New Roman" w:hAnsi="Times New Roman"/>
                <w:noProof/>
                <w:sz w:val="26"/>
                <w:szCs w:val="26"/>
                <w:lang w:val="en-AU"/>
              </w:rPr>
              <w:br/>
              <w:t>ДПС</w:t>
            </w:r>
            <w:r w:rsidRPr="00CE037E">
              <w:rPr>
                <w:rFonts w:ascii="Times New Roman" w:hAnsi="Times New Roman"/>
                <w:noProof/>
                <w:sz w:val="26"/>
                <w:szCs w:val="26"/>
                <w:lang w:val="en-AU"/>
              </w:rPr>
              <w:br/>
              <w:t>Держмитслужба</w:t>
            </w:r>
            <w:r w:rsidRPr="00CE037E">
              <w:rPr>
                <w:rFonts w:ascii="Times New Roman" w:hAnsi="Times New Roman"/>
                <w:noProof/>
                <w:sz w:val="26"/>
                <w:szCs w:val="26"/>
                <w:lang w:val="en-AU"/>
              </w:rPr>
              <w:br/>
              <w:t>Національна поліція</w:t>
            </w:r>
            <w:r w:rsidRPr="00CE037E">
              <w:rPr>
                <w:rFonts w:ascii="Times New Roman" w:hAnsi="Times New Roman"/>
                <w:noProof/>
                <w:sz w:val="26"/>
                <w:szCs w:val="26"/>
                <w:lang w:val="en-AU"/>
              </w:rPr>
              <w:br/>
              <w:t>БЕБ</w:t>
            </w:r>
            <w:r w:rsidRPr="00CE037E">
              <w:rPr>
                <w:rFonts w:ascii="Times New Roman" w:hAnsi="Times New Roman"/>
                <w:noProof/>
                <w:sz w:val="26"/>
                <w:szCs w:val="26"/>
                <w:lang w:val="en-AU"/>
              </w:rPr>
              <w:br/>
              <w:t xml:space="preserve">Національне </w:t>
            </w:r>
            <w:r w:rsidRPr="00CE037E">
              <w:rPr>
                <w:rFonts w:ascii="Times New Roman" w:hAnsi="Times New Roman"/>
                <w:noProof/>
                <w:sz w:val="26"/>
                <w:szCs w:val="26"/>
                <w:lang w:val="en-AU"/>
              </w:rPr>
              <w:lastRenderedPageBreak/>
              <w:t>антикорупційне бюро</w:t>
            </w:r>
            <w:r w:rsidRPr="00CE037E">
              <w:rPr>
                <w:rFonts w:ascii="Times New Roman" w:hAnsi="Times New Roman"/>
                <w:noProof/>
                <w:sz w:val="26"/>
                <w:szCs w:val="26"/>
                <w:lang w:val="en-AU"/>
              </w:rPr>
              <w:br/>
              <w:t xml:space="preserve">Офіс Генерального прокурора </w:t>
            </w:r>
            <w:r w:rsidRPr="00CE037E">
              <w:rPr>
                <w:rFonts w:ascii="Times New Roman" w:hAnsi="Times New Roman"/>
                <w:noProof/>
                <w:sz w:val="26"/>
                <w:szCs w:val="26"/>
                <w:lang w:val="en-AU"/>
              </w:rPr>
              <w:br/>
              <w:t xml:space="preserve">(за згодою) </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 xml:space="preserve">Державне бюро розслідувань </w:t>
            </w:r>
            <w:r w:rsidRPr="00CE037E">
              <w:rPr>
                <w:rFonts w:ascii="Times New Roman" w:hAnsi="Times New Roman"/>
                <w:noProof/>
                <w:sz w:val="26"/>
                <w:szCs w:val="26"/>
                <w:lang w:val="en-AU"/>
              </w:rPr>
              <w:br/>
              <w:t>(за згодою)</w:t>
            </w:r>
          </w:p>
        </w:tc>
        <w:tc>
          <w:tcPr>
            <w:tcW w:w="3546" w:type="dxa"/>
            <w:tcBorders>
              <w:top w:val="nil"/>
              <w:left w:val="nil"/>
              <w:bottom w:val="nil"/>
              <w:right w:val="nil"/>
            </w:tcBorders>
            <w:hideMark/>
          </w:tcPr>
          <w:p w:rsidR="00747186" w:rsidRPr="00CE037E" w:rsidRDefault="00747186">
            <w:pPr>
              <w:widowControl w:val="0"/>
              <w:spacing w:before="120"/>
              <w:ind w:left="-46"/>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розпорядження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Цифровізація системи управління державними фінансами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Очікуваний результат реалізації операційної цілі у 2026 році — створення сучасної, ефективної та централізованої системи управління інформаційними технологіями, яка забезпечує підтримку, прозорість та ефективність системи управління державними фінансами.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Ключові показники реалізації операційної цілі на 2026 рік: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рівень впровадження в експлуатацію приватної хмари системи управління державними фінансами, не менше 20 відсотків;</w:t>
      </w:r>
    </w:p>
    <w:p w:rsidR="00747186" w:rsidRPr="00CE037E" w:rsidRDefault="00747186" w:rsidP="00747186">
      <w:pPr>
        <w:spacing w:before="120"/>
        <w:ind w:firstLine="567"/>
        <w:jc w:val="both"/>
        <w:rPr>
          <w:bCs/>
          <w:noProof/>
          <w:sz w:val="26"/>
          <w:szCs w:val="26"/>
          <w:lang w:val="en-AU"/>
        </w:rPr>
      </w:pPr>
      <w:r w:rsidRPr="00CE037E">
        <w:rPr>
          <w:noProof/>
          <w:sz w:val="26"/>
          <w:szCs w:val="26"/>
          <w:lang w:val="en-AU"/>
        </w:rPr>
        <w:t>р</w:t>
      </w:r>
      <w:r w:rsidRPr="00CE037E">
        <w:rPr>
          <w:bCs/>
          <w:noProof/>
          <w:sz w:val="26"/>
          <w:szCs w:val="26"/>
          <w:lang w:val="en-AU"/>
        </w:rPr>
        <w:t xml:space="preserve">івень впровадження в експлуатацію операційного центру безпеки системи управління державними фінансами, не менше 40 відсотків; </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 xml:space="preserve">рівень впровадження в експлуатацію </w:t>
      </w:r>
      <w:r w:rsidRPr="00CE037E">
        <w:rPr>
          <w:noProof/>
          <w:sz w:val="26"/>
          <w:szCs w:val="26"/>
          <w:lang w:val="en-AU"/>
        </w:rPr>
        <w:t>сховища даних</w:t>
      </w:r>
      <w:r w:rsidRPr="00CE037E">
        <w:rPr>
          <w:bCs/>
          <w:noProof/>
          <w:sz w:val="26"/>
          <w:szCs w:val="26"/>
          <w:lang w:val="en-AU"/>
        </w:rPr>
        <w:t xml:space="preserve"> системи управління державними фінансами, не менше 20 відсотків.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3"/>
        <w:gridCol w:w="4113"/>
        <w:gridCol w:w="1417"/>
        <w:gridCol w:w="2412"/>
        <w:gridCol w:w="3404"/>
      </w:tblGrid>
      <w:tr w:rsidR="00747186" w:rsidRPr="00CE037E" w:rsidTr="00747186">
        <w:trPr>
          <w:trHeight w:val="20"/>
          <w:tblHeader/>
        </w:trPr>
        <w:tc>
          <w:tcPr>
            <w:tcW w:w="3123"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3"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3"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цифрового розвитку та цифрової трансформації </w:t>
            </w:r>
            <w:r w:rsidRPr="00CE037E">
              <w:rPr>
                <w:rFonts w:ascii="Times New Roman" w:hAnsi="Times New Roman"/>
                <w:noProof/>
                <w:sz w:val="26"/>
                <w:szCs w:val="26"/>
                <w:lang w:val="en-AU"/>
              </w:rPr>
              <w:lastRenderedPageBreak/>
              <w:t>системи управління державними фінансами</w:t>
            </w: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схвалення високорівневого дизайну приватної хмари системи управління державними </w:t>
            </w:r>
            <w:r w:rsidRPr="00CE037E">
              <w:rPr>
                <w:rFonts w:ascii="Times New Roman" w:hAnsi="Times New Roman"/>
                <w:noProof/>
                <w:sz w:val="26"/>
                <w:szCs w:val="26"/>
                <w:lang w:val="en-AU"/>
              </w:rPr>
              <w:lastRenderedPageBreak/>
              <w:t xml:space="preserve">фінансами на засіданні Комітету з управління інформаційними технологіями у системі управління державними фінансами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вересень</w:t>
            </w:r>
          </w:p>
        </w:tc>
        <w:tc>
          <w:tcPr>
            <w:tcW w:w="2412" w:type="dxa"/>
            <w:tcBorders>
              <w:top w:val="nil"/>
              <w:left w:val="nil"/>
              <w:bottom w:val="nil"/>
              <w:right w:val="nil"/>
            </w:tcBorders>
            <w:hideMark/>
          </w:tcPr>
          <w:p w:rsidR="00747186" w:rsidRPr="00CE037E" w:rsidRDefault="00747186">
            <w:pPr>
              <w:spacing w:before="120"/>
              <w:ind w:right="-107"/>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Казначейство</w:t>
            </w:r>
            <w:r w:rsidRPr="00CE037E">
              <w:rPr>
                <w:rFonts w:ascii="Times New Roman" w:hAnsi="Times New Roman"/>
                <w:noProof/>
                <w:sz w:val="26"/>
                <w:szCs w:val="26"/>
                <w:lang w:val="en-AU"/>
              </w:rPr>
              <w:br/>
              <w:t>ДПС</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Держмитслужба</w:t>
            </w:r>
            <w:r w:rsidRPr="00CE037E">
              <w:rPr>
                <w:rFonts w:ascii="Times New Roman" w:hAnsi="Times New Roman"/>
                <w:noProof/>
                <w:sz w:val="26"/>
                <w:szCs w:val="26"/>
                <w:lang w:val="en-AU"/>
              </w:rPr>
              <w:br/>
              <w:t>Держаудитслужба</w:t>
            </w:r>
            <w:r w:rsidRPr="00CE037E">
              <w:rPr>
                <w:rFonts w:ascii="Times New Roman" w:hAnsi="Times New Roman"/>
                <w:noProof/>
                <w:sz w:val="26"/>
                <w:szCs w:val="26"/>
                <w:lang w:val="en-AU"/>
              </w:rPr>
              <w:br/>
              <w:t>Держфінмоніторинг</w:t>
            </w:r>
            <w:r w:rsidRPr="00CE037E">
              <w:rPr>
                <w:rFonts w:ascii="Times New Roman" w:hAnsi="Times New Roman"/>
                <w:noProof/>
                <w:sz w:val="26"/>
                <w:szCs w:val="26"/>
                <w:lang w:val="en-AU"/>
              </w:rPr>
              <w:br/>
              <w:t xml:space="preserve">державна установа “Відкриті публічні фінанси” </w:t>
            </w:r>
            <w:r w:rsidRPr="00CE037E">
              <w:rPr>
                <w:rFonts w:ascii="Times New Roman" w:hAnsi="Times New Roman"/>
                <w:noProof/>
                <w:sz w:val="26"/>
                <w:szCs w:val="26"/>
                <w:lang w:val="en-AU"/>
              </w:rPr>
              <w:br/>
              <w:t>(за згодою)</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прийнято відповідне рішення Комітету з управління інформаційними </w:t>
            </w:r>
            <w:r w:rsidRPr="00CE037E">
              <w:rPr>
                <w:rFonts w:ascii="Times New Roman" w:hAnsi="Times New Roman"/>
                <w:noProof/>
                <w:sz w:val="26"/>
                <w:szCs w:val="26"/>
                <w:lang w:val="en-AU"/>
              </w:rPr>
              <w:lastRenderedPageBreak/>
              <w:t>технологіями у системі управління державними фінансами, видано наказ Мінфіну</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схвалення високорівневого дизайну операційного центру безпеки системи управління державними фінансами на засіданні Комітету з управління інформаційними технологіями в системі управління державними фінансами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2" w:type="dxa"/>
            <w:tcBorders>
              <w:top w:val="nil"/>
              <w:left w:val="nil"/>
              <w:bottom w:val="nil"/>
              <w:right w:val="nil"/>
            </w:tcBorders>
            <w:hideMark/>
          </w:tcPr>
          <w:p w:rsidR="00747186" w:rsidRPr="00CE037E" w:rsidRDefault="00747186">
            <w:pPr>
              <w:spacing w:before="120"/>
              <w:ind w:right="-115"/>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Казначейство</w:t>
            </w:r>
            <w:r w:rsidRPr="00CE037E">
              <w:rPr>
                <w:rFonts w:ascii="Times New Roman" w:hAnsi="Times New Roman"/>
                <w:noProof/>
                <w:sz w:val="26"/>
                <w:szCs w:val="26"/>
                <w:lang w:val="en-AU"/>
              </w:rPr>
              <w:br/>
              <w:t>ДПС</w:t>
            </w:r>
            <w:r w:rsidRPr="00CE037E">
              <w:rPr>
                <w:rFonts w:ascii="Times New Roman" w:hAnsi="Times New Roman"/>
                <w:noProof/>
                <w:sz w:val="26"/>
                <w:szCs w:val="26"/>
                <w:lang w:val="en-AU"/>
              </w:rPr>
              <w:br/>
              <w:t>Держмитслужба</w:t>
            </w:r>
            <w:r w:rsidRPr="00CE037E">
              <w:rPr>
                <w:rFonts w:ascii="Times New Roman" w:hAnsi="Times New Roman"/>
                <w:noProof/>
                <w:sz w:val="26"/>
                <w:szCs w:val="26"/>
                <w:lang w:val="en-AU"/>
              </w:rPr>
              <w:br/>
              <w:t>Держаудитслужба</w:t>
            </w:r>
            <w:r w:rsidRPr="00CE037E">
              <w:rPr>
                <w:rFonts w:ascii="Times New Roman" w:hAnsi="Times New Roman"/>
                <w:noProof/>
                <w:sz w:val="26"/>
                <w:szCs w:val="26"/>
                <w:lang w:val="en-AU"/>
              </w:rPr>
              <w:br/>
              <w:t>Держфінмоніторинг</w:t>
            </w:r>
            <w:r w:rsidRPr="00CE037E">
              <w:rPr>
                <w:rFonts w:ascii="Times New Roman" w:hAnsi="Times New Roman"/>
                <w:noProof/>
                <w:sz w:val="26"/>
                <w:szCs w:val="26"/>
                <w:lang w:val="en-AU"/>
              </w:rPr>
              <w:br/>
              <w:t xml:space="preserve">державна установа “Відкриті публічні фінанси” </w:t>
            </w:r>
            <w:r w:rsidRPr="00CE037E">
              <w:rPr>
                <w:rFonts w:ascii="Times New Roman" w:hAnsi="Times New Roman"/>
                <w:noProof/>
                <w:sz w:val="26"/>
                <w:szCs w:val="26"/>
                <w:lang w:val="en-AU"/>
              </w:rPr>
              <w:br/>
              <w:t>(за згодою)</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рішення Комітету з управління інформаційними технологіями у системі управління державними фінансами, видано наказ Мінфіну</w:t>
            </w:r>
          </w:p>
        </w:tc>
      </w:tr>
      <w:tr w:rsidR="00747186" w:rsidRPr="00CE037E" w:rsidTr="00747186">
        <w:tc>
          <w:tcPr>
            <w:tcW w:w="3123"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3"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схвалення високорівневого дизайну сховища даних системи управління державними фінансами на засіданні Комітету з управління інформаційними технологіями у системі управління державними фінансами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Мінфін</w:t>
            </w:r>
            <w:r w:rsidRPr="00CE037E">
              <w:rPr>
                <w:rFonts w:ascii="Times New Roman" w:hAnsi="Times New Roman"/>
                <w:noProof/>
                <w:sz w:val="26"/>
                <w:szCs w:val="26"/>
                <w:lang w:val="en-AU"/>
              </w:rPr>
              <w:br/>
              <w:t xml:space="preserve">державна установа “Відкриті публічні фінанси”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Казначейство</w:t>
            </w:r>
            <w:r w:rsidRPr="00CE037E">
              <w:rPr>
                <w:rFonts w:ascii="Times New Roman" w:hAnsi="Times New Roman"/>
                <w:noProof/>
                <w:sz w:val="26"/>
                <w:szCs w:val="26"/>
                <w:lang w:val="en-AU"/>
              </w:rPr>
              <w:br/>
              <w:t>Держмитслужба</w:t>
            </w:r>
            <w:r w:rsidRPr="00CE037E">
              <w:rPr>
                <w:rFonts w:ascii="Times New Roman" w:hAnsi="Times New Roman"/>
                <w:noProof/>
                <w:sz w:val="26"/>
                <w:szCs w:val="26"/>
                <w:lang w:val="en-AU"/>
              </w:rPr>
              <w:br/>
              <w:t>Держаудитслужба</w:t>
            </w:r>
            <w:r w:rsidRPr="00CE037E">
              <w:rPr>
                <w:rFonts w:ascii="Times New Roman" w:hAnsi="Times New Roman"/>
                <w:noProof/>
                <w:sz w:val="26"/>
                <w:szCs w:val="26"/>
                <w:lang w:val="en-AU"/>
              </w:rPr>
              <w:br/>
              <w:t>ДПС</w:t>
            </w:r>
          </w:p>
        </w:tc>
        <w:tc>
          <w:tcPr>
            <w:tcW w:w="340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рішення Комітету з управління інформаційними технологіями у системі управління державними фінансами, видано наказ Мінфіну</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 xml:space="preserve">Операційна ціль. Уряд має сформований набір інструментів для розвитку та масштабування бізнесу. </w:t>
      </w:r>
      <w:r w:rsidRPr="00CE037E">
        <w:rPr>
          <w:i/>
          <w:noProof/>
          <w:sz w:val="26"/>
          <w:szCs w:val="26"/>
          <w:lang w:val="en-AU"/>
        </w:rPr>
        <w:br/>
        <w:t xml:space="preserve">Приватний сектор </w:t>
      </w:r>
      <w:r w:rsidRPr="00CE037E">
        <w:rPr>
          <w:noProof/>
          <w:sz w:val="26"/>
          <w:szCs w:val="26"/>
          <w:lang w:val="en-AU"/>
        </w:rPr>
        <w:t>—</w:t>
      </w:r>
      <w:r w:rsidRPr="00CE037E">
        <w:rPr>
          <w:i/>
          <w:noProof/>
          <w:sz w:val="26"/>
          <w:szCs w:val="26"/>
          <w:lang w:val="en-AU"/>
        </w:rPr>
        <w:t xml:space="preserve"> ключовий рушій економічного зростання</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зменшення навантаження на державний сектор економіки та на уповноважені органи управління. Забезпечення запланованих надходжень до державного бюджету від приватизації державного майна; реалізація санкційних активів на конкурентних умовах за окремою процедурою продажу; скорочення кількості державних унітарних підприємств та перехід до більш ефективних організаційно-правових форм, таких як акціонерні товариства та товариства з обмеженою відповідальністю; впровадження заходів щодо посилення корпоративного управління державними компаніями, які залишаються у державній власності або в яких держава зберігає частку;</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сприятливих умов для формування та ефективного функціонування кластерів як інструменту підвищення конкурентоспроможності економіки України, сприяння інноваційній діяльності, цифровому та зеленому переходу малого та середнього підприємництва;</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підвищення конкурентоспроможності регіонів. Розроблення програмного продукту (Реєстр виробників), який є альтернативою стандартним формам співпраці держави та бізнесу, що поєднує переваги легкого доєднання та адміністрування через офіційні сайти, спрощення доступу до необхідного фінансування, дотримання прав і законних інтересів суб’єктів господарювання переробних галузей промисловості;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створення сучасної цифрової інфраструктури щодо відображення у мобільному додатку банку-учасника інформації про придбані (повернуті) товари, отримані послуги та електронного посилання на відповідний розрахунковий документ у системі обліку даних реєстраторів розрахункових операцій, що сприятиме впровадженню режиму “без паперів”, загальному розвитку безготівкових платежів та цифровізації економіки;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розвиток підприємництва в агропромисловому комплексі, зокрема шляхом підтримки малих та середніх сільськогосподарських товаровиробників, забезпечення безперебійного виробництва овочевої та плодоовочевої сільськогосподарської продукції, підвищення рівня продовольчої безпеки та економічної стійкості України. Забезпечення імплементації європейських правил у сфері сільського господарства;</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збільшення обсягів іпотечного кредитування та активізація внутрішнього попиту, що стимулюватиме будівельну галузь і пов’язані з нею сектори економіки, сприятиме створенню нових робочих місць та зміцненню інвестиційної</w:t>
      </w:r>
      <w:r w:rsidRPr="00CE037E">
        <w:rPr>
          <w:noProof/>
          <w:sz w:val="26"/>
          <w:szCs w:val="26"/>
          <w:lang w:val="en-AU"/>
        </w:rPr>
        <w:t xml:space="preserve"> активності.</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проведено приватизацію або продаж часток у державних підприємствах, 30 одиниць;</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lastRenderedPageBreak/>
        <w:t>досягнуто показника надходжень до державного бюджету від приватизації, 2 млрд. гривень;</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затверджено додатки смартспеціалізації до семи регіональних стратегій розвитку;</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частка реалізованих заявок суб’єктів господарювання, що долучилися до програм промислової підтримки, становить 75 відсотків;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надано державну підтримку фермерським господарствам та іншим виробникам сільськогосподарської продукції та отримано бюджетну субсидію на одиницю оброблюваних угідь сільськогосподарського призначення (1 гектар) для провадження сільськогосподарської діяльності, 12 292 одиниць;</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надано державну підтримку фермерським господарствам та іншим виробникам сільськогосподарської продукції та отримано спеціальну бюджетну дотацію для утримання великої рогатої худоби (корів) усіх напрямів продуктивності, 21 073 одиниць;</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надано державну підтримку фермерським господарствам та іншим виробникам сільськогосподарської продукції та отримано спеціальну бюджетну дотацію для утримання маточного поголів’я кіз та/або овець, 4097 одиниць</w:t>
      </w:r>
      <w:r w:rsidRPr="00CE037E">
        <w:rPr>
          <w:bCs/>
          <w:iCs/>
          <w:noProof/>
          <w:sz w:val="26"/>
          <w:szCs w:val="26"/>
          <w:shd w:val="clear" w:color="auto" w:fill="FFFFFF"/>
          <w:lang w:val="en-AU"/>
        </w:rPr>
        <w:t>;</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видано 67 грантів для створення або розвитку садівництва, ягідництва та виноградарства;</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видано 50 грантів для створення або розвитку тепличного господарства;</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видано 11 грантів для будівництва овочесховищ;</w:t>
      </w:r>
    </w:p>
    <w:p w:rsidR="00747186" w:rsidRPr="00CE037E" w:rsidRDefault="00747186" w:rsidP="00747186">
      <w:pPr>
        <w:spacing w:before="120"/>
        <w:ind w:firstLine="567"/>
        <w:jc w:val="both"/>
        <w:rPr>
          <w:bCs/>
          <w:iCs/>
          <w:noProof/>
          <w:sz w:val="26"/>
          <w:szCs w:val="26"/>
          <w:shd w:val="clear" w:color="auto" w:fill="FFFFFF"/>
          <w:lang w:val="en-AU"/>
        </w:rPr>
      </w:pPr>
      <w:r w:rsidRPr="00CE037E">
        <w:rPr>
          <w:noProof/>
          <w:sz w:val="26"/>
          <w:szCs w:val="26"/>
          <w:lang w:val="en-AU"/>
        </w:rPr>
        <w:t>видано 10 000 пільгових іпотечних кредитів на придбання житла (у тому числі квартир, житлових будинків) у рамках виконання програми “єОселя” в рамках програми “Зроблено в Україні”.</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продажу на електронних аукціонах об’єктів державної власності та санкційних активів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розпорядження Кабінету Міністрів України щодо передачі до сфери Фонду державного майна суб’єктів господарювання державного сектору економіки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проектів розпоряджень Кабінету Міністрів України щодо продажу об’єктів великої приватизації та санкційних активів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Фонд державного майна</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Спрощення і скорочення процедури оренди державного та комунального майна для досягнення доступності процесу передачі в оренду державного та комунального майна</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оренду державного та комунального майна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Фонд державного майна</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функціонування прозорого ринку оренди земельних ділянок сільськогосподарського призначення державної власності, які перебувають у постійному користуванні державних комерційних підприємств (“Земельний банк”)</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вилучення і передачу земельних ділянок у постійне користування без зміни цільового призначення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Фонд державного майна</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Удосконалення системи корпоративного </w:t>
            </w:r>
            <w:r w:rsidRPr="00CE037E">
              <w:rPr>
                <w:rFonts w:ascii="Times New Roman" w:hAnsi="Times New Roman"/>
                <w:noProof/>
                <w:sz w:val="26"/>
                <w:szCs w:val="26"/>
                <w:lang w:val="en-AU"/>
              </w:rPr>
              <w:lastRenderedPageBreak/>
              <w:t>управління, запуск роботи наглядових рад підприємств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проведення дослідження рівня винагород керівників суб’єктів </w:t>
            </w:r>
            <w:r w:rsidRPr="00CE037E">
              <w:rPr>
                <w:rFonts w:ascii="Times New Roman" w:hAnsi="Times New Roman"/>
                <w:noProof/>
                <w:sz w:val="26"/>
                <w:szCs w:val="26"/>
                <w:lang w:val="en-AU"/>
              </w:rPr>
              <w:lastRenderedPageBreak/>
              <w:t>господарювання недержавної форми власності для визначення ліміту винагороди керівників державних підприємств і голів виконавчих органів господарських товариств, у статутному капіталі яких більш як 50 відсотків акцій (часток) належать державі, відповідно до якого здійснюється розрахунок їх винагороди, а також розрахунок винагороди членів наглядових рад таких підприємств та господарських товариств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проведено дослідження щодо рівня винагород для </w:t>
            </w:r>
            <w:r w:rsidRPr="00CE037E">
              <w:rPr>
                <w:rFonts w:ascii="Times New Roman" w:hAnsi="Times New Roman"/>
                <w:noProof/>
                <w:sz w:val="26"/>
                <w:szCs w:val="26"/>
                <w:lang w:val="en-AU"/>
              </w:rPr>
              <w:lastRenderedPageBreak/>
              <w:t>керівників державних компаній</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щодо внесення змін до Політики винагороди керівників державних унітарних підприємств та голів виконавчих органів господарських товариств, у статутному капіталі яких більш як 50 відсотків акцій (часток) належать державі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розроблення та подання Кабінетові Міністрів України проекту акта Кабінету Міністрів України про затвердження </w:t>
            </w:r>
            <w:r w:rsidRPr="00CE037E">
              <w:rPr>
                <w:rFonts w:ascii="Times New Roman" w:hAnsi="Times New Roman"/>
                <w:noProof/>
                <w:sz w:val="26"/>
                <w:szCs w:val="26"/>
                <w:lang w:val="en-AU"/>
              </w:rPr>
              <w:lastRenderedPageBreak/>
              <w:t>дорожньої карти реформ щодо добору членів наглядових рад державних компаній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законопроекту про суб’єктів консолідованого управління державними компаніями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p w:rsidR="00747186" w:rsidRPr="00CE037E" w:rsidRDefault="00747186">
            <w:pPr>
              <w:spacing w:before="120"/>
              <w:rPr>
                <w:rFonts w:ascii="Times New Roman" w:hAnsi="Times New Roman"/>
                <w:noProof/>
                <w:sz w:val="26"/>
                <w:szCs w:val="26"/>
                <w:lang w:val="en-AU"/>
              </w:rPr>
            </w:pP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призначення суб’єктами управління наглядових рад із більшістю незалежних членів для принаймні 15 державних компаній, із списку ключових держкомпаній, затвердженого Кабінетом Міністрів України протокольними рішеннями; висування кандидатур до членів наглядових рад здійснюється після конкурсного відбору на основі процедур, узгоджених та чинних на момент початку відбору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Мінрозвитку</w:t>
            </w:r>
            <w:r w:rsidRPr="00CE037E">
              <w:rPr>
                <w:rFonts w:ascii="Times New Roman" w:hAnsi="Times New Roman"/>
                <w:noProof/>
                <w:sz w:val="26"/>
                <w:szCs w:val="26"/>
                <w:lang w:val="en-AU"/>
              </w:rPr>
              <w:br/>
              <w:t>Міненерго</w:t>
            </w:r>
            <w:r w:rsidRPr="00CE037E">
              <w:rPr>
                <w:rFonts w:ascii="Times New Roman" w:hAnsi="Times New Roman"/>
                <w:noProof/>
                <w:sz w:val="26"/>
                <w:szCs w:val="26"/>
                <w:lang w:val="en-AU"/>
              </w:rPr>
              <w:br/>
              <w:t>Фонд державного майна</w:t>
            </w:r>
            <w:r w:rsidRPr="00CE037E">
              <w:rPr>
                <w:rFonts w:ascii="Times New Roman" w:hAnsi="Times New Roman"/>
                <w:noProof/>
                <w:sz w:val="26"/>
                <w:szCs w:val="26"/>
                <w:lang w:val="en-AU"/>
              </w:rPr>
              <w:br/>
              <w:t>Держлісагентство</w:t>
            </w:r>
            <w:r w:rsidRPr="00CE037E">
              <w:rPr>
                <w:rFonts w:ascii="Times New Roman" w:hAnsi="Times New Roman"/>
                <w:noProof/>
                <w:sz w:val="26"/>
                <w:szCs w:val="26"/>
                <w:lang w:val="en-AU"/>
              </w:rPr>
              <w:br/>
              <w:t>Держгеонадра</w:t>
            </w:r>
            <w:r w:rsidRPr="00CE037E">
              <w:rPr>
                <w:rFonts w:ascii="Times New Roman" w:hAnsi="Times New Roman"/>
                <w:noProof/>
                <w:sz w:val="26"/>
                <w:szCs w:val="26"/>
                <w:lang w:val="en-AU"/>
              </w:rPr>
              <w:br/>
              <w:t>Агентство відновлення</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наглядові ради із більшістю незалежних членів</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6) розроблення та подання Кабінетові Міністрів України проекту акта Кабінету Міністрів України про створення компанії з управління державними активами на період дії воєнного стану, а також визначення переліку </w:t>
            </w:r>
            <w:r w:rsidRPr="00CE037E">
              <w:rPr>
                <w:rFonts w:ascii="Times New Roman" w:hAnsi="Times New Roman"/>
                <w:noProof/>
                <w:sz w:val="26"/>
                <w:szCs w:val="26"/>
                <w:lang w:val="en-AU"/>
              </w:rPr>
              <w:lastRenderedPageBreak/>
              <w:t>державних компаній для передачі в її управління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7) щонайменше 15 державних компаній з переліку ключових підприємств у державній власності, затвердженого протокольним рішенням Кабінету Міністрів України, корпоратизовано у формі акціонерних товариств або товариств з обмеженою відповідальністю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Мінрозвитку</w:t>
            </w:r>
            <w:r w:rsidRPr="00CE037E">
              <w:rPr>
                <w:rFonts w:ascii="Times New Roman" w:hAnsi="Times New Roman"/>
                <w:noProof/>
                <w:sz w:val="26"/>
                <w:szCs w:val="26"/>
                <w:lang w:val="en-AU"/>
              </w:rPr>
              <w:br/>
              <w:t>Міненерго</w:t>
            </w:r>
            <w:r w:rsidRPr="00CE037E">
              <w:rPr>
                <w:rFonts w:ascii="Times New Roman" w:hAnsi="Times New Roman"/>
                <w:noProof/>
                <w:sz w:val="26"/>
                <w:szCs w:val="26"/>
                <w:lang w:val="en-AU"/>
              </w:rPr>
              <w:br/>
              <w:t>Фонд державного майна</w:t>
            </w:r>
            <w:r w:rsidRPr="00CE037E">
              <w:rPr>
                <w:rFonts w:ascii="Times New Roman" w:hAnsi="Times New Roman"/>
                <w:noProof/>
                <w:sz w:val="26"/>
                <w:szCs w:val="26"/>
                <w:lang w:val="en-AU"/>
              </w:rPr>
              <w:br/>
              <w:t>Держлісагентство</w:t>
            </w:r>
            <w:r w:rsidRPr="00CE037E">
              <w:rPr>
                <w:rFonts w:ascii="Times New Roman" w:hAnsi="Times New Roman"/>
                <w:noProof/>
                <w:sz w:val="26"/>
                <w:szCs w:val="26"/>
                <w:lang w:val="en-AU"/>
              </w:rPr>
              <w:br/>
              <w:t>Держгеонадра</w:t>
            </w:r>
            <w:r w:rsidRPr="00CE037E">
              <w:rPr>
                <w:rFonts w:ascii="Times New Roman" w:hAnsi="Times New Roman"/>
                <w:noProof/>
                <w:sz w:val="26"/>
                <w:szCs w:val="26"/>
                <w:lang w:val="en-AU"/>
              </w:rPr>
              <w:br/>
              <w:t>Агентство відновлення</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корпоратизовано ключові підприємства у державній власності</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цілісного та інтегрованого підходу щодо впровадження політики та практик у сфері корпоративної сталості та відповідальності (відповідального ведення бізнесу)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щодо схвалення Національного плану дій з відповідального ведення бізнесу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комплексного підходу до економічного відновлення регіонів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концепції кластерного розвитку в Україні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сімох додатків смартспеціалізацій до регіональних стратегій розвитку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Мінрозвитку</w:t>
            </w:r>
            <w:r w:rsidRPr="00CE037E">
              <w:rPr>
                <w:rFonts w:ascii="Times New Roman" w:hAnsi="Times New Roman"/>
                <w:noProof/>
                <w:sz w:val="26"/>
                <w:szCs w:val="26"/>
                <w:lang w:val="en-AU"/>
              </w:rPr>
              <w:br/>
              <w:t>обласні, Київська міська держадміністрації (військові адміністрації)</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затверджено на регіональному рівні сім додатків смартспеціалізації</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спроможності українського бізнесу інвестувати у власний розвиток</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розширення механізмів підтримки вітчизняних виробників, забезпечення прозорості та створення умов для справедливого доступу до програм промислової підтримки та державних закупівель через Реєстр виробників, а також реалізацію принципу “єдиного вікна” доступу через веб-портал “Зроблено в Україні”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реалізовано пілотні проекти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Підтримка ведення українського бізнесу шляхом впровадження режиму “без паперів” у загальному розвитку безготівкових платежів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реалізації експериментального проекту щодо впровадження інформаційної системи “Національний чек”</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підключено щонайменше три банки та дві торгові мережі до інформаційної системи “Національний чек”, а також забезпечено відображення у мобільному додатку відповідного банку — учасника інформації про придбані (повернуті) товари, отримані послуги, а також </w:t>
            </w:r>
            <w:r w:rsidRPr="00CE037E">
              <w:rPr>
                <w:rFonts w:ascii="Times New Roman" w:hAnsi="Times New Roman"/>
                <w:noProof/>
                <w:sz w:val="26"/>
                <w:szCs w:val="26"/>
                <w:lang w:val="en-AU"/>
              </w:rPr>
              <w:lastRenderedPageBreak/>
              <w:t>електронного посилання на відповідний розрахунковий документ у системі обліку даних реєстраторів розрахункових операцій</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Підтримка сільськогосподарських товаровиробників з урахуванням тих, що провадять діяльність на прифронтових територіях</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внесення змін до Порядку надання грантів для створення або розвитку садівництва, ягідництва та виноградарства та Порядку надання грантів для створення або розвитку тепличного господарства, затверджених постановою Кабінету Міністрів України від 21 червня 2022 р. № 738 “Деякі питання надання грантів бізнесу”, щодо удосконалення механізмів надання підтримки сільськогосподарським товаровиробникам (суб’єктам господарювання) в рамках діючих грантових програм</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прийняття наказу Мінекономіки про затвердження:</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порядку прийняття рішення про надання гранту для будівництва овочесховищ;</w:t>
            </w:r>
            <w:r w:rsidRPr="00CE037E">
              <w:rPr>
                <w:rFonts w:ascii="Times New Roman" w:hAnsi="Times New Roman"/>
                <w:noProof/>
                <w:sz w:val="26"/>
                <w:szCs w:val="26"/>
                <w:lang w:val="en-AU"/>
              </w:rPr>
              <w:br/>
              <w:t>форми договору про надання гранту для будівництва овочесховищ;</w:t>
            </w:r>
            <w:r w:rsidRPr="00CE037E">
              <w:rPr>
                <w:rFonts w:ascii="Times New Roman" w:hAnsi="Times New Roman"/>
                <w:noProof/>
                <w:sz w:val="26"/>
                <w:szCs w:val="26"/>
                <w:lang w:val="en-AU"/>
              </w:rPr>
              <w:br/>
              <w:t>форми інформації щодо переліку отримувачів гранту для будівництва овочесховищ</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наказ Мінекономіки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подання звіту про реалізацію державної підтримки через інформаційно-комунікаційну систему “Державний аграрний реєстр”, в якому зазначено, що не менш як 80 відсотків державної підтримки в аграрному секторі, наданої до кінця 2025 року центральними органами виконавчої влади, реалізовано через зазначену систему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Європейській Комісії відповідний звіт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4) розроблення та подання Кабінетові Міністрів України проекту постанови Кабінету Міністрів України про внесення змін до Порядку використання коштів, передбачених у державному бюджеті для державної підтримки </w:t>
            </w:r>
            <w:r w:rsidRPr="00CE037E">
              <w:rPr>
                <w:rFonts w:ascii="Times New Roman" w:hAnsi="Times New Roman"/>
                <w:noProof/>
                <w:sz w:val="26"/>
                <w:szCs w:val="26"/>
                <w:lang w:val="en-AU"/>
              </w:rPr>
              <w:lastRenderedPageBreak/>
              <w:t>сільськогосподарських товаровиробників шляхом виділення бюджетних субсидій з розрахунку на одиницю оброблюваних угідь, затвердженого постановою Кабінету Міністрів України від 11 серпня 2021 р. № 886</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розроблення та подання Кабінетові Міністрів України проекту постанови Кабінету Міністрів України про внесення змін до Порядку використання коштів, передбачених у державному бюджеті для відшкодовування втрат від пошкодження посівів сільськогосподарських культур внаслідок надзвичайних ситуацій техногенного та природного характеру, затвердженого постановою Кабінету Міністрів України від 11 серпня 2021 р. № 885</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6) розроблення та подання Кабінетові Міністрів України проекту постанови Кабінету </w:t>
            </w:r>
            <w:r w:rsidRPr="00CE037E">
              <w:rPr>
                <w:rFonts w:ascii="Times New Roman" w:hAnsi="Times New Roman"/>
                <w:noProof/>
                <w:sz w:val="26"/>
                <w:szCs w:val="26"/>
                <w:lang w:val="en-AU"/>
              </w:rPr>
              <w:lastRenderedPageBreak/>
              <w:t>Міністрів України про деякі питання Виплатної агенції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7) розроблення та подання Кабінетові Міністрів України проекту розпорядження Кабінету Міністрів України щодо створення умов для сталого сільського розвитку до 2032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8) розроблення та внесення змін до Угоди між Мінфіном, Мінекономіки та Українським державним фондом підтримки фермерських господарств про використання коштів гранту, наданих Україні Міжнародним Банком реконструкції та розвитку i Міжнародною Асоціацією розвитку, що діють як адміністратор Мультидонорського трастового фонду допомоги, відновлення, реконструкції і реформування України (Грантова угода (Екстрений проект надання інклюзивної підтримки для відновлення сільського господарства (ARISE, № TF0C2986 від 7 листопада 2023 р.)</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укладено тристоронню Угоду про використання коштів гранту</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9) розроблення та подання Кабінетові Міністрів України законопроекту про внесення змін до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10) розроблення та подання Кабінетові Міністрів України проекту постанови Кабінету Міністрів України про внесення змін до Порядку використання коштів, передбачених у державному бюджеті для надання підтримки фермерським господарствам та іншим виробникам сільськогосподарської продукції, затвердженого постановою Кабінету Міністрів України від 16 серпня 2022 р. № 918, щодо удосконалення механізмів державної підтримки фермерських господарств та </w:t>
            </w:r>
            <w:r w:rsidRPr="00CE037E">
              <w:rPr>
                <w:rFonts w:ascii="Times New Roman" w:hAnsi="Times New Roman"/>
                <w:noProof/>
                <w:sz w:val="26"/>
                <w:szCs w:val="26"/>
                <w:lang w:val="en-AU"/>
              </w:rPr>
              <w:lastRenderedPageBreak/>
              <w:t>інших виробників сільськогосподарської продукції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11) розроблення та подання Кабінетові Міністрів України проекту постанови Кабінету Міністрів України про затвердження вимог до органу сертифікації Виплатної агенції та порядок виконання ним функцій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12) розроблення та подання Кабінетові Міністрів України проекту постанови Кабінету Міністрів України про затвердження Порядку функціонування Інтегрованої системи адміністрування та контролю (ІСАК) як підсистеми (розділу) інформаційно-комунікаційної системи “Державний аграрний реєстр” та вимоги до обміну даними між суб’єктами взаємодії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13) розроблення та подання Кабінетові Міністрів України проекту постанови Кабінету Міністрів України про затвердження Порядку створення та функціонування Системи даних </w:t>
            </w:r>
            <w:r w:rsidRPr="00CE037E">
              <w:rPr>
                <w:rFonts w:ascii="Times New Roman" w:hAnsi="Times New Roman"/>
                <w:noProof/>
                <w:sz w:val="26"/>
                <w:szCs w:val="26"/>
                <w:lang w:val="en-AU"/>
              </w:rPr>
              <w:lastRenderedPageBreak/>
              <w:t>щодо сталого розвитку сільського господарства (Farm Sustainability Data Network), методики збирання, обробки та проведення аналізу даних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14) надання державної підтримки сільськогосподарських товаровиробників, зареєстрованим в інформаційно-комунікаційній системі “Державний аграрний реєстр”, для активізації підприємницької діяльності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накази Мінекономіки про надання державної підтримки сільськогосподарської продукції</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15) забезпечення виконання програми надання грантів для створення або розвитку садівництва, ягідництва та виноградарства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грантів для створення або розвитку садівництва, ягідництва та виноградарства 67 суб’єктам господарювання</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16) забезпечення виконання програми надання грантів для створення або розвитку тепличного господарства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грантів для створення або розвитку тепличного господарства 50 суб’єктам господарювання</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17) забезпечення виконання програми надання грантів для будівництва овочесховищ</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гранти для будівництва овочесховищ 11 суб’єктам господарювання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Розвиток іпотечного кредитування, зокрема шляхом забезпечення </w:t>
            </w:r>
            <w:r w:rsidRPr="00CE037E">
              <w:rPr>
                <w:rFonts w:ascii="Times New Roman" w:hAnsi="Times New Roman"/>
                <w:noProof/>
                <w:sz w:val="26"/>
                <w:szCs w:val="26"/>
                <w:lang w:val="en-AU"/>
              </w:rPr>
              <w:lastRenderedPageBreak/>
              <w:t>фінансування для підтримки доступності іпотечних кредитів для громадян</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забезпечення виконання програми “єОселя” щодо отримання </w:t>
            </w:r>
            <w:r w:rsidRPr="00CE037E">
              <w:rPr>
                <w:rFonts w:ascii="Times New Roman" w:hAnsi="Times New Roman"/>
                <w:noProof/>
                <w:sz w:val="26"/>
                <w:szCs w:val="26"/>
                <w:lang w:val="en-AU"/>
              </w:rPr>
              <w:lastRenderedPageBreak/>
              <w:t>українцями доступного кредитування на придбання житла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10 000 кредитів на житло</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В Україні сформовано сучасну промислову політику, орієнтовану на розвиток внутрішнього </w:t>
      </w:r>
      <w:r w:rsidRPr="00CE037E">
        <w:rPr>
          <w:i/>
          <w:noProof/>
          <w:sz w:val="26"/>
          <w:szCs w:val="26"/>
          <w:lang w:val="en-AU"/>
        </w:rPr>
        <w:br/>
        <w:t>виробництва та переробку, у тому числі в агросекторі</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надання критично важливого промислового обладнання (засобів виробництва) у вигляді гуманітарної допомоги суб’єктам господарювання для заміни (відновлення) знищеного (пошкодженого) внаслідок збройної агресії Російської Федерації проти України;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сприяння зайнятості населення, створення нових робочих місць, створення нових, розвиток існуючих виробництв переробної промисловості або оновлення основних засобів виробництва, знищених чи пошкоджених внаслідок збройної агресії Російської Федерації проти України, збільшення надходжень від сплати податків, зборів, єдиного внеску на загальнообов’язкове державне соціальне страхування;</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поглиблення переробки ресурсів — від сировинної економіки до кінцевого продукту з високою доданою вартістю, екологічна трансформація промисловості відповідно до стандартів ЄС та глобальних трендів;</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збільшення українським суб’єктам зовнішньоекономічної діяльності граничних строків розрахунків за операціями з імпорту та експорту окремих промислових товарів до 270 календарних днів;</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сталого розвитку біометанової галузі в Україні як ключового елемента енергетичної та екологічної трансформації держави, збільшення виробництва біометану, підвищення рівня енергетичної незалежності;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 xml:space="preserve">гармонізація законодавства у сфері публічних закупівель із правом </w:t>
      </w:r>
      <w:r w:rsidRPr="00CE037E">
        <w:rPr>
          <w:noProof/>
          <w:sz w:val="26"/>
          <w:szCs w:val="26"/>
          <w:lang w:val="en-AU"/>
        </w:rPr>
        <w:t>Європейського Союзу</w:t>
      </w:r>
      <w:r w:rsidRPr="00CE037E">
        <w:rPr>
          <w:bCs/>
          <w:iCs/>
          <w:noProof/>
          <w:sz w:val="26"/>
          <w:szCs w:val="26"/>
          <w:shd w:val="clear" w:color="auto" w:fill="FFFFFF"/>
          <w:lang w:val="en-AU"/>
        </w:rPr>
        <w:t xml:space="preserve"> (acquis ЄС). Забезпечення ефективної комунікації із суб’єктами сфери публічних та оборонних закупівель шляхом організації закупівельної діяльності з урахуванням підтримки українських виробників для зростання економіки;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lastRenderedPageBreak/>
        <w:t xml:space="preserve">розширення мережі індустріальних парків (промислових), включених до Реєстру </w:t>
      </w:r>
      <w:r w:rsidRPr="00CE037E">
        <w:rPr>
          <w:noProof/>
          <w:sz w:val="26"/>
          <w:szCs w:val="26"/>
          <w:lang w:val="en-AU"/>
        </w:rPr>
        <w:t>індустріальних (промислових) парків</w:t>
      </w:r>
      <w:r w:rsidRPr="00CE037E">
        <w:rPr>
          <w:bCs/>
          <w:iCs/>
          <w:noProof/>
          <w:sz w:val="26"/>
          <w:szCs w:val="26"/>
          <w:shd w:val="clear" w:color="auto" w:fill="FFFFFF"/>
          <w:lang w:val="en-AU"/>
        </w:rPr>
        <w:t>, що забезпечує створення нових майданчиків для розвитку внутрішнього виробництва та переробки, а також сприяє формуванню сучасної промислової політики та запуску нових виробничих проектів у різних секторах економіки.</w:t>
      </w:r>
    </w:p>
    <w:p w:rsidR="00747186" w:rsidRPr="00CE037E" w:rsidRDefault="00747186" w:rsidP="00747186">
      <w:pPr>
        <w:spacing w:before="120"/>
        <w:ind w:firstLine="567"/>
        <w:jc w:val="both"/>
        <w:textAlignment w:val="baseline"/>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widowControl w:val="0"/>
        <w:tabs>
          <w:tab w:val="left" w:pos="0"/>
        </w:tabs>
        <w:spacing w:before="120"/>
        <w:ind w:firstLine="567"/>
        <w:jc w:val="both"/>
        <w:rPr>
          <w:noProof/>
          <w:sz w:val="26"/>
          <w:szCs w:val="26"/>
          <w:lang w:val="en-AU"/>
        </w:rPr>
      </w:pPr>
      <w:r w:rsidRPr="00CE037E">
        <w:rPr>
          <w:noProof/>
          <w:sz w:val="26"/>
          <w:szCs w:val="26"/>
          <w:lang w:val="en-AU"/>
        </w:rPr>
        <w:t>видано 500 грантів на створення, розвиток або оновлення виробництв переробної промисловості;</w:t>
      </w:r>
    </w:p>
    <w:p w:rsidR="00747186" w:rsidRPr="00CE037E" w:rsidRDefault="00747186" w:rsidP="00747186">
      <w:pPr>
        <w:widowControl w:val="0"/>
        <w:tabs>
          <w:tab w:val="left" w:pos="0"/>
        </w:tabs>
        <w:spacing w:before="120"/>
        <w:ind w:firstLine="567"/>
        <w:jc w:val="both"/>
        <w:rPr>
          <w:noProof/>
          <w:sz w:val="26"/>
          <w:szCs w:val="26"/>
          <w:lang w:val="en-AU"/>
        </w:rPr>
      </w:pPr>
      <w:r w:rsidRPr="00CE037E">
        <w:rPr>
          <w:noProof/>
          <w:sz w:val="26"/>
          <w:szCs w:val="26"/>
          <w:lang w:val="en-AU"/>
        </w:rPr>
        <w:t>надано допомогу в рамках виконання програми “Промисловий Рамштайн” 100 суб’єктам господарювання;</w:t>
      </w:r>
    </w:p>
    <w:p w:rsidR="00747186" w:rsidRPr="00CE037E" w:rsidRDefault="00747186" w:rsidP="00747186">
      <w:pPr>
        <w:widowControl w:val="0"/>
        <w:tabs>
          <w:tab w:val="left" w:pos="0"/>
        </w:tabs>
        <w:spacing w:before="120"/>
        <w:ind w:firstLine="567"/>
        <w:jc w:val="both"/>
        <w:rPr>
          <w:noProof/>
          <w:sz w:val="26"/>
          <w:szCs w:val="26"/>
          <w:lang w:val="en-AU"/>
        </w:rPr>
      </w:pPr>
      <w:r w:rsidRPr="00CE037E">
        <w:rPr>
          <w:noProof/>
          <w:sz w:val="26"/>
          <w:szCs w:val="26"/>
          <w:lang w:val="en-AU"/>
        </w:rPr>
        <w:t>збільшено частку українських товарів у закупівлях великих державних замовників до 80 відсотків;</w:t>
      </w:r>
    </w:p>
    <w:p w:rsidR="00747186" w:rsidRPr="00CE037E" w:rsidRDefault="00747186" w:rsidP="00747186">
      <w:pPr>
        <w:widowControl w:val="0"/>
        <w:tabs>
          <w:tab w:val="left" w:pos="0"/>
        </w:tabs>
        <w:spacing w:before="120"/>
        <w:ind w:firstLine="567"/>
        <w:jc w:val="both"/>
        <w:rPr>
          <w:noProof/>
          <w:sz w:val="26"/>
          <w:szCs w:val="26"/>
          <w:lang w:val="en-AU"/>
        </w:rPr>
      </w:pPr>
      <w:r w:rsidRPr="00CE037E">
        <w:rPr>
          <w:noProof/>
          <w:sz w:val="26"/>
          <w:szCs w:val="26"/>
          <w:lang w:val="en-AU"/>
        </w:rPr>
        <w:t>обсяг фінансування, залучений у різних форматах для розбудови промислового сектору та індустріальних парків, становить 10 млрд. гривень;</w:t>
      </w:r>
    </w:p>
    <w:p w:rsidR="00747186" w:rsidRPr="00CE037E" w:rsidRDefault="00747186" w:rsidP="00747186">
      <w:pPr>
        <w:tabs>
          <w:tab w:val="left" w:pos="0"/>
        </w:tabs>
        <w:spacing w:before="120"/>
        <w:ind w:firstLine="567"/>
        <w:jc w:val="both"/>
        <w:textAlignment w:val="baseline"/>
        <w:rPr>
          <w:bCs/>
          <w:i/>
          <w:iCs/>
          <w:noProof/>
          <w:sz w:val="26"/>
          <w:szCs w:val="26"/>
          <w:lang w:val="en-AU"/>
        </w:rPr>
      </w:pPr>
      <w:r w:rsidRPr="00CE037E">
        <w:rPr>
          <w:noProof/>
          <w:sz w:val="26"/>
          <w:szCs w:val="26"/>
          <w:lang w:val="en-AU"/>
        </w:rPr>
        <w:t>реалізовано 15 проектів для облаштування індустріальних парків.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Оновлення промислової політики, орієнтованої на розвиток внутрішнього виробництва та переробку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плану забезпечення промисловості енергоресурсами за конкурентною ціною порівняно з іншими країнами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план</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розпорядження Кабінету Міністрів України про схвалення Стратегії розвитку циркулярної економіки України на період до 2035 року та затвердження операційного плану заходів з її реалізації у 2026—2028 роках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розпорядження Кабінету Міністрів України про схвалення Стратегії промислового виробництва України на період до 2030 року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забезпечення виконання програми надання грантів на створення, розвиток або оновлення виробництв переробної промисловості та запровадження стимулів для переробки сировини всередині 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500 грантів у 2026 році</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виконання програми “Промисловий Рамштайн” щодо надання спеціальних умов на постачання обладнання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спеціальні умови на постачання обладнання, що сприятиме відновленню підприємств</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Перегляд граничних строків розрахунків за операціями з експорту та імпорту окремих товарів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прийняття рішень Кабінету Міністрів України та Національного банку щодо лібералізації валютного регулювання в частині збільшення українським суб’єктам зовнішньоекономічної діяльності </w:t>
            </w:r>
            <w:r w:rsidRPr="00CE037E">
              <w:rPr>
                <w:rFonts w:ascii="Times New Roman" w:hAnsi="Times New Roman"/>
                <w:noProof/>
                <w:sz w:val="26"/>
                <w:szCs w:val="26"/>
                <w:lang w:val="en-AU"/>
              </w:rPr>
              <w:lastRenderedPageBreak/>
              <w:t>граничних строків розрахунків до 270 календарних днів за операціями з імпорту та експорту окремих промислових товарів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 Національний банк (за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відповідні рішення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програм для виробництва біоетанолу, біодизелю та біометану, що сприятиме розвитку сталого сільськогосподарського виробництва та зменшенню екологічного впливу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Програми розвитку виробництва біометану на період до 2035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комунікації, пов’язаної із збільшенням частки українських товарів у закупівлях великих державних замовників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комунікаційного заходу з великими державними замовниками для стимулювання закупівель українських товарів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захід, спрямований на стимулювання закупівель українських товарів</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Залучення фінансування та реалізація проектів для розбудови промислового сектору та індустріальних парків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проектів розпоряджень Кабінету Міністрів України про включення індустріальних (промислових) парків до Реєстру індустріальних (промислових) парків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реалізації проектів облаштування індустріальних (промислових) парків до стадії введення в експлуатацію об’єктів інженерно-транспортної інфраструктури для підвищення їх готовності до розміщення виробництв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Кабінетові Міністрів України інформацію про реалізацію 15 проектів</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Державне регулювання застосовується лише там, де це необхідно. </w:t>
      </w:r>
      <w:r w:rsidRPr="00CE037E">
        <w:rPr>
          <w:i/>
          <w:noProof/>
          <w:sz w:val="26"/>
          <w:szCs w:val="26"/>
          <w:lang w:val="en-AU"/>
        </w:rPr>
        <w:br/>
        <w:t>Перевірки бізнесу проводяться лише за ризик-орієнтованим підходом</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спрощення виходу на ринок суб’єктів господарювання у результаті подання декларації; електронізація процесу подання декларації через Єдину державну електронну систему дозвільних документів “єДозвіл” та переведення в електронну форму засобами “єДозвіл” інших публічних послуг;</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 xml:space="preserve">спрощення та цифровізація процедур, скасування дублюючих інструментів та застарілих вимог державного регулювання бізнесу, </w:t>
      </w:r>
      <w:r w:rsidRPr="00CE037E">
        <w:rPr>
          <w:noProof/>
          <w:sz w:val="26"/>
          <w:szCs w:val="26"/>
          <w:lang w:val="en-AU"/>
        </w:rPr>
        <w:t>впровадження системи управління ризиками у сфері державного нагляду (контролю) —</w:t>
      </w:r>
      <w:r w:rsidRPr="00CE037E">
        <w:rPr>
          <w:bCs/>
          <w:iCs/>
          <w:noProof/>
          <w:sz w:val="26"/>
          <w:szCs w:val="26"/>
          <w:shd w:val="clear" w:color="auto" w:fill="FFFFFF"/>
          <w:lang w:val="en-AU"/>
        </w:rPr>
        <w:t xml:space="preserve"> умови для ведення бізнесу прості, передбачувані, зрозумілі, цифрові;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 xml:space="preserve">приведення законодавства України у відповідність з актами права </w:t>
      </w:r>
      <w:r w:rsidRPr="00CE037E">
        <w:rPr>
          <w:noProof/>
          <w:sz w:val="26"/>
          <w:szCs w:val="26"/>
          <w:lang w:val="en-AU"/>
        </w:rPr>
        <w:t>Європейського Союзу (acquis ЄС)</w:t>
      </w:r>
      <w:r w:rsidRPr="00CE037E">
        <w:rPr>
          <w:bCs/>
          <w:iCs/>
          <w:noProof/>
          <w:sz w:val="26"/>
          <w:szCs w:val="26"/>
          <w:shd w:val="clear" w:color="auto" w:fill="FFFFFF"/>
          <w:lang w:val="en-AU"/>
        </w:rPr>
        <w:t xml:space="preserve"> у сфері інтелектуальної власності (щодо авторського права і суміжних прав; охорони прав на винаходи, торговельних марок; щодо захисту комерційних таємниць від їх неправомірного отримання, використання та розкриття; щодо колективного управління майновими правами у сфері авторського права і суміжних прав);</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формування політики подальшої трансформації сфери інтелектуальної власності в Україні, що спрямована на модернізацію, цифровізацію та посилення захисту прав інтелектуальної власності, з метою гармонізації зазначеної політики з європейським законодавством.</w:t>
      </w:r>
    </w:p>
    <w:p w:rsidR="00747186" w:rsidRPr="00CE037E" w:rsidRDefault="00747186" w:rsidP="00747186">
      <w:pPr>
        <w:spacing w:before="120"/>
        <w:ind w:firstLine="567"/>
        <w:jc w:val="both"/>
        <w:rPr>
          <w:bCs/>
          <w:iCs/>
          <w:noProof/>
          <w:sz w:val="26"/>
          <w:szCs w:val="26"/>
          <w:shd w:val="clear" w:color="auto" w:fill="FFFFFF"/>
          <w:lang w:val="en-AU"/>
        </w:rPr>
      </w:pPr>
    </w:p>
    <w:p w:rsidR="00747186" w:rsidRPr="00CE037E" w:rsidRDefault="00747186" w:rsidP="00747186">
      <w:pPr>
        <w:spacing w:before="120"/>
        <w:ind w:firstLine="567"/>
        <w:jc w:val="both"/>
        <w:textAlignment w:val="baseline"/>
        <w:rPr>
          <w:bCs/>
          <w:i/>
          <w:iCs/>
          <w:noProof/>
          <w:sz w:val="26"/>
          <w:szCs w:val="26"/>
          <w:lang w:val="en-AU"/>
        </w:rPr>
      </w:pPr>
      <w:r w:rsidRPr="00CE037E">
        <w:rPr>
          <w:bCs/>
          <w:noProof/>
          <w:sz w:val="26"/>
          <w:szCs w:val="26"/>
          <w:lang w:val="en-AU"/>
        </w:rPr>
        <w:lastRenderedPageBreak/>
        <w:t>Ключові показники реалізації операційної цілі на 2026 рік:</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переведено на декларативний принцип 150 дозвільних процедур;</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скасовано або спрощено 50 дозвільних процедур;</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переведено в електронну форму засобами Єдиної державної електронної системи дозвільних документів “єДозвіл” чотири публічні послуги;</w:t>
      </w:r>
    </w:p>
    <w:p w:rsidR="00747186" w:rsidRPr="00CE037E" w:rsidRDefault="00747186" w:rsidP="00747186">
      <w:pPr>
        <w:spacing w:before="120"/>
        <w:ind w:firstLine="567"/>
        <w:rPr>
          <w:i/>
          <w:noProof/>
          <w:sz w:val="26"/>
          <w:szCs w:val="26"/>
          <w:lang w:val="en-AU"/>
        </w:rPr>
      </w:pPr>
      <w:r w:rsidRPr="00CE037E">
        <w:rPr>
          <w:noProof/>
          <w:sz w:val="26"/>
          <w:szCs w:val="26"/>
          <w:lang w:val="en-AU"/>
        </w:rPr>
        <w:t>імплементовано 23 акти права Європейського Союзу (acquis ЄС) у сфері інтелектуальної власності.</w:t>
      </w:r>
    </w:p>
    <w:p w:rsidR="00747186" w:rsidRPr="00CE037E" w:rsidRDefault="00747186" w:rsidP="00747186">
      <w:pPr>
        <w:rPr>
          <w:i/>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00" w:line="237" w:lineRule="auto"/>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декларативного та ризик-орієнтованого принципу регулювання бізнесу для зменшення адміністративного навантаження на бізнес</w:t>
            </w: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визначення малого та середнього підприємництва для приведення у відповідність з вимогами Європейського Союзу</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спрощення та цифровізацію державного регулювання господарської діяльності шляхом його цифровізації та застосування декларативного принципу</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 xml:space="preserve">3) розроблення та подання Кабінетові Міністрів України законопроекту про внесення змін до Бюджетного кодексу України щодо зарахування плати за </w:t>
            </w:r>
            <w:r w:rsidRPr="00CE037E">
              <w:rPr>
                <w:rFonts w:ascii="Times New Roman" w:hAnsi="Times New Roman"/>
                <w:noProof/>
                <w:sz w:val="26"/>
                <w:szCs w:val="26"/>
                <w:lang w:val="en-AU"/>
              </w:rPr>
              <w:lastRenderedPageBreak/>
              <w:t>надання електронної послуги з реєстрації декларації про провадження господарської діяльності</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травень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законопроекту про внесення змін до Кодексу України про адміністративні правопорушення щодо відповідальності за порушення законодавства під час декларування</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5) розроблення та подання Кабінетові Міністрів України законопроекту про договори довгострокового туристичного продукту, спільного володіння нерухомістю та пов’язані з ними договори</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00" w:line="237" w:lineRule="auto"/>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Реформа сфери інтелектуальної власності</w:t>
            </w: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розпорядження Кабінету Міністрів України про схвалення Стратегії розвитку сфери інтелектуальної власності України до 2030 року та затвердження операційного плану заходів з її реалізації у 2026—2028 роках</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захист комерційних таємниць</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законопроекту про внесення змін до деяких законодавчих актів України у сфері авторського права і суміжних прав з метою приведення правового регулювання сфери у відповідність з актами ЄС</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законопроекту про охорону прав на торговельні марки</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00" w:line="237" w:lineRule="auto"/>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5) розроблення та подання Кабінетові Міністрів України законопроекту про патенти і корисні моделі</w:t>
            </w:r>
          </w:p>
        </w:tc>
        <w:tc>
          <w:tcPr>
            <w:tcW w:w="1417"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00" w:line="237" w:lineRule="auto"/>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Україна ощадно та ефективно використовує власні ресурси, </w:t>
      </w:r>
      <w:r w:rsidRPr="00CE037E">
        <w:rPr>
          <w:i/>
          <w:noProof/>
          <w:sz w:val="26"/>
          <w:szCs w:val="26"/>
          <w:lang w:val="en-AU"/>
        </w:rPr>
        <w:br/>
        <w:t>з турботою про довкілля та майбутні покоління</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комплексне швидке розмінування земель сільськогосподарського призначення, збільшення частки покриття витрат на протимінну діяльність за рахунок залучення коштів донорів;</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lastRenderedPageBreak/>
        <w:t>поліпшення умов для залучення інвестицій, розвитку видобутку корисних копалин та їх переробки, підвищення інвестиційної привабливості галузі, спрощення доступу до надр, врегулювання проблемних питань, які виникають під час реалізації надрокористувачами спеціальних дозволів на користування надрами;</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підвищення ефективності охорони лісового фонду України, забезпечення сталого лісоуправління та посилення боротьби з порушеннями лісового законодавства;</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відновлення інженерної інфраструктури меліоративних систем для ефективного проведення гідротехнічної меліорації та збільшення виробництва сільськогосподарської продукції;</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підвищення ефективності створення та управління територіями та об’єктами природно-заповідного фонду, сприяння збереженню біорізноманіття, забезпечення збереження природних територій;</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ефективне управління відходами та здійснення дієвого державного контролю у сфері охорони навколишнього природного середовища; створення правових умов для запровадження системи розширеної відповідальності виробника, встановлення роздільного збирання та рециклінгу відходів електричного та електронного обладнання, батарей та акумуляторів, відпрацьованих шин та мастил, транспортних засобів, знятих з експлуатації, контролю за їх утворенням і обробленням та повернення в економічний обіг вторинної сировини; створення умов для переходу до раціональних моделей споживання і виробництва, збереження та раціонального використання водних ресурсів в інтересах сталого розвитку. Управління відходами видобувної промисловості побудовано на принципах концепції сталого розвитку;</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створення науково-експертної основи та правових умов для запуску системи торгівлі квотами і належного виконання міжнародних кліматичних зобов’язань;</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зменшення ризиків забруднення довкілля та незаконного обігу ртуті та її сполук, підвищення рівня захисту здоров’я населення і довкілля, зменшення адміністративного навантаження на суб’єктів господарювання;</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розвиток інституту екологічної оцінки як ризик-орієнтованого інструменту державної природоохоронної політики;</w:t>
      </w:r>
    </w:p>
    <w:p w:rsidR="00747186" w:rsidRPr="00CE037E" w:rsidRDefault="00747186" w:rsidP="00747186">
      <w:pPr>
        <w:spacing w:before="100" w:line="237" w:lineRule="auto"/>
        <w:ind w:firstLine="567"/>
        <w:jc w:val="both"/>
        <w:rPr>
          <w:bCs/>
          <w:iCs/>
          <w:noProof/>
          <w:sz w:val="26"/>
          <w:szCs w:val="26"/>
          <w:shd w:val="clear" w:color="auto" w:fill="FFFFFF"/>
          <w:lang w:val="en-AU"/>
        </w:rPr>
      </w:pPr>
      <w:r w:rsidRPr="00CE037E">
        <w:rPr>
          <w:bCs/>
          <w:iCs/>
          <w:noProof/>
          <w:sz w:val="26"/>
          <w:szCs w:val="26"/>
          <w:shd w:val="clear" w:color="auto" w:fill="FFFFFF"/>
          <w:lang w:val="en-AU"/>
        </w:rPr>
        <w:t>удосконалення управління земельними ресурсами, забезпечення раціонального використання земель, інтеграція та розвиток державних кадастрів.</w:t>
      </w:r>
    </w:p>
    <w:p w:rsidR="00747186" w:rsidRPr="00CE037E" w:rsidRDefault="00747186" w:rsidP="00747186">
      <w:pPr>
        <w:spacing w:before="100" w:line="237" w:lineRule="auto"/>
        <w:ind w:firstLine="567"/>
        <w:jc w:val="both"/>
        <w:textAlignment w:val="baseline"/>
        <w:rPr>
          <w:bCs/>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widowControl w:val="0"/>
        <w:tabs>
          <w:tab w:val="left" w:pos="360"/>
          <w:tab w:val="left" w:pos="720"/>
          <w:tab w:val="left" w:pos="1080"/>
        </w:tabs>
        <w:spacing w:before="100" w:line="237" w:lineRule="auto"/>
        <w:ind w:firstLine="567"/>
        <w:jc w:val="both"/>
        <w:rPr>
          <w:noProof/>
          <w:sz w:val="26"/>
          <w:szCs w:val="26"/>
          <w:lang w:val="en-AU"/>
        </w:rPr>
      </w:pPr>
      <w:r w:rsidRPr="00CE037E">
        <w:rPr>
          <w:noProof/>
          <w:sz w:val="26"/>
          <w:szCs w:val="26"/>
          <w:lang w:val="en-AU"/>
        </w:rPr>
        <w:t>площа вивільнених від вибухонебезпечних предметів/розмінованих земель сільськогосподарського призначення становить 15,7 тис. гектарів;</w:t>
      </w:r>
    </w:p>
    <w:p w:rsidR="00747186" w:rsidRPr="00CE037E" w:rsidRDefault="00747186" w:rsidP="00747186">
      <w:pPr>
        <w:widowControl w:val="0"/>
        <w:tabs>
          <w:tab w:val="left" w:pos="360"/>
          <w:tab w:val="left" w:pos="720"/>
          <w:tab w:val="left" w:pos="1080"/>
        </w:tabs>
        <w:spacing w:before="100" w:line="237" w:lineRule="auto"/>
        <w:ind w:firstLine="567"/>
        <w:jc w:val="both"/>
        <w:rPr>
          <w:noProof/>
          <w:sz w:val="26"/>
          <w:szCs w:val="26"/>
          <w:lang w:val="en-AU"/>
        </w:rPr>
      </w:pPr>
      <w:r w:rsidRPr="00CE037E">
        <w:rPr>
          <w:noProof/>
          <w:sz w:val="26"/>
          <w:szCs w:val="26"/>
          <w:lang w:val="en-AU"/>
        </w:rPr>
        <w:t>обсяг впроваджених проектів з розмінування становить 3 млрд. гривень;</w:t>
      </w:r>
    </w:p>
    <w:p w:rsidR="00747186" w:rsidRPr="00CE037E" w:rsidRDefault="00747186" w:rsidP="00747186">
      <w:pPr>
        <w:widowControl w:val="0"/>
        <w:tabs>
          <w:tab w:val="left" w:pos="360"/>
          <w:tab w:val="left" w:pos="720"/>
          <w:tab w:val="left" w:pos="1080"/>
        </w:tabs>
        <w:spacing w:before="100" w:line="237" w:lineRule="auto"/>
        <w:ind w:firstLine="567"/>
        <w:jc w:val="both"/>
        <w:rPr>
          <w:noProof/>
          <w:sz w:val="26"/>
          <w:szCs w:val="26"/>
          <w:lang w:val="en-AU"/>
        </w:rPr>
      </w:pPr>
      <w:r w:rsidRPr="00CE037E">
        <w:rPr>
          <w:noProof/>
          <w:sz w:val="26"/>
          <w:szCs w:val="26"/>
          <w:lang w:val="en-AU"/>
        </w:rPr>
        <w:t xml:space="preserve">впроваджено два проекти у рамках Американсько-Українського інвестиційного фонду відбудови (пріоритетні критичні та </w:t>
      </w:r>
      <w:r w:rsidRPr="00CE037E">
        <w:rPr>
          <w:noProof/>
          <w:sz w:val="26"/>
          <w:szCs w:val="26"/>
          <w:lang w:val="en-AU"/>
        </w:rPr>
        <w:lastRenderedPageBreak/>
        <w:t>стратегічні проекти з використанням механізму надання у користування ділянок надр (родовищ) корисних копалин на умовах угоди про розподіл продукції та шляхом проведення аукціону);</w:t>
      </w:r>
    </w:p>
    <w:p w:rsidR="00747186" w:rsidRPr="00CE037E" w:rsidRDefault="00747186" w:rsidP="00747186">
      <w:pPr>
        <w:widowControl w:val="0"/>
        <w:tabs>
          <w:tab w:val="left" w:pos="360"/>
          <w:tab w:val="left" w:pos="720"/>
          <w:tab w:val="left" w:pos="1080"/>
        </w:tabs>
        <w:spacing w:before="100" w:line="237" w:lineRule="auto"/>
        <w:ind w:firstLine="567"/>
        <w:jc w:val="both"/>
        <w:rPr>
          <w:noProof/>
          <w:sz w:val="26"/>
          <w:szCs w:val="26"/>
          <w:lang w:val="en-AU"/>
        </w:rPr>
      </w:pPr>
      <w:r w:rsidRPr="00CE037E">
        <w:rPr>
          <w:noProof/>
          <w:sz w:val="26"/>
          <w:szCs w:val="26"/>
          <w:lang w:val="en-AU"/>
        </w:rPr>
        <w:t>площа, на якій здійснено відновлення лісів, становить 53,6 гектара;</w:t>
      </w:r>
    </w:p>
    <w:p w:rsidR="00747186" w:rsidRPr="00CE037E" w:rsidRDefault="00747186" w:rsidP="00747186">
      <w:pPr>
        <w:spacing w:before="100" w:line="237" w:lineRule="auto"/>
        <w:ind w:firstLine="567"/>
        <w:rPr>
          <w:noProof/>
          <w:sz w:val="26"/>
          <w:szCs w:val="26"/>
          <w:lang w:val="en-AU"/>
        </w:rPr>
      </w:pPr>
      <w:r w:rsidRPr="00CE037E">
        <w:rPr>
          <w:noProof/>
          <w:sz w:val="26"/>
          <w:szCs w:val="26"/>
          <w:lang w:val="en-AU"/>
        </w:rPr>
        <w:t>обсяг води, поданої у маловодні регіони, становить 590 670 тис. куб. метрів.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Пришвидшення розмінування земель сільськогосподарського призначення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затвердження Порядку використання коштів, передбачених у державному бюджеті для здійснення гуманітарного розмінування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постанови Кабінету Міністрів України про деякі питання гуманітарного розмінування стосовно визначення завдань “Центру гуманітарного розмінування” щодо забезпечення практичного здійснення заходів гуманітарного розмінування та упорядкування деяких питань гуманітарного розмінування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забезпечення сприяння розвитку сільськогосподарських товаровиробників шляхом здійснення гуманітарного розмінування земель сільськогосподарського призначення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 xml:space="preserve">бюджетна установа “Центр гуманітарного розмінування”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надано компенсацію всім сільськогосподарським товаровиробникам, які подали заявки на отримання компенсації за гуманітарне розмінування земель сільськогосподарського призначення; розміновано 100 відсотків земель сільськогосподарського призначення, передбачених для розмінування в рамках виконання бюджетної програми “Гуманітарне розмінування” за відповідним напрямом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Стимулювання та координація залучення фінансування донорів у гуманітарне розмінування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щодо реалізації експериментального проекту із впровадження цифрового інструменту координації залучення міжнародної допомоги у сфері протимінної діяльності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ефективного планування у сфері протимінної діяльності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затвердження операційного плану заходів на 2027—2029 роки з реалізації Національної стратегії з протимінної діяльності на період до 2030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Розвиток CRM-кластерів для стратегічних мінеральних ресурсів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розпорядження Кабінету Міністрів України про схвалення Стратегії розвитку галузей промисловості на основі корисних копалин та компонентів стратегічного та критичного значення та затвердження операційного плану заходів з її реалізації у 2026—2028 роках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актуалізація дослідження стосовно оцінки законодавства щодо запровадження обов’язкової екологічної, соціальної та управлінської звітності (ESG) для видобувного сектору та рекомендацій для усунення прогалин у законодавстві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Держгеонадра</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опубліковано актуалізований звіт щодо законодавства у сфері запровадження ESG звітування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Переформатування механізму угод про розподіл продукції</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Закону України “Про угоди про розподіл продукції” щодо забезпечення законодавчого механізму надання у користування ділянок надр (родовищ) корисних копалин на умовах угоди про розподіл продукції (крім вуглеводнів)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впровадження проектів у рамках Американсько-Українського інвестиційного фонду відбудови (пріоритетні критичні та стратегічні проекти через механізм надання у користування ділянок надр (родовищ) корисних копалин на умовах угоди про розподіл продукції та шляхом проведення аукціону)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впроваджено щонайменше два проекти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Реформування системи державної лісової охорони, забезпечення сталого лісового господарства, регулювання </w:t>
            </w:r>
            <w:r w:rsidRPr="00CE037E">
              <w:rPr>
                <w:rFonts w:ascii="Times New Roman" w:hAnsi="Times New Roman"/>
                <w:noProof/>
                <w:sz w:val="26"/>
                <w:szCs w:val="26"/>
                <w:lang w:val="en-AU"/>
              </w:rPr>
              <w:lastRenderedPageBreak/>
              <w:t>лісокористування та захисту екосистем</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1) розроблення та подання Кабінетові Міністрів України законопроекту про торгівлю товарами і продукцією, пов’язаними із знелісненням та деградацією лісів</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2) розроблення та подання Кабінетові Міністрів України проекту постанови Кабінету Міністрів України про внесення змін до деяких постанов Кабінету Міністрів України щодо врегулювання питання збільшення обсягу заготівлі деревини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березень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Мінекономіки</w:t>
            </w:r>
            <w:r w:rsidRPr="00CE037E">
              <w:rPr>
                <w:rFonts w:ascii="Times New Roman" w:hAnsi="Times New Roman"/>
                <w:noProof/>
                <w:sz w:val="26"/>
                <w:szCs w:val="26"/>
                <w:lang w:val="en-AU"/>
              </w:rPr>
              <w:br/>
              <w:t xml:space="preserve">Держлісагентство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Мінекономіки</w:t>
            </w:r>
            <w:r w:rsidRPr="00CE037E">
              <w:rPr>
                <w:rFonts w:ascii="Times New Roman" w:hAnsi="Times New Roman"/>
                <w:noProof/>
                <w:sz w:val="26"/>
                <w:szCs w:val="26"/>
                <w:lang w:val="en-AU"/>
              </w:rPr>
              <w:br/>
              <w:t>Держлісагентство</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подано Кабінетом Міністрів України до Верховної Ради України законопроект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постанови Кабінету Міністрів України про підвищення ефективності охорони лісового фонду України, забезпечення сталого лісоуправління та посилення боротьби з порушеннями лісового законодавства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Держлісагентство</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сталого водопостачання в аграрному секторі та ефективного використання водних ресурсів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порядок використання коштів фонду розвитку водного господарства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проекту постанови Кабінету </w:t>
            </w:r>
            <w:r w:rsidRPr="00CE037E">
              <w:rPr>
                <w:rFonts w:ascii="Times New Roman" w:hAnsi="Times New Roman"/>
                <w:noProof/>
                <w:sz w:val="26"/>
                <w:szCs w:val="26"/>
                <w:lang w:val="en-AU"/>
              </w:rPr>
              <w:lastRenderedPageBreak/>
              <w:t>Міністрів України про удосконалення механізму надання державної підтримки сільськогосподарським товаровиробникам, які використовують меліоровані землі та провадять сільськогосподарську діяльність на землях сільськогосподарського призначення із застосуванням гідротехнічної меліорації, та організаціям водокористувачів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законопроекту про внесення змін до деяких законодавчих актів щодо врегулювання окремих питань у сфері збереження водності річок і охорони їх від забруднення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Запобігання промисловому забрудненню, забезпечення ефективного управління відходами та реалізації державної політики у сфері охорони </w:t>
            </w:r>
            <w:r w:rsidRPr="00CE037E">
              <w:rPr>
                <w:rFonts w:ascii="Times New Roman" w:hAnsi="Times New Roman"/>
                <w:noProof/>
                <w:sz w:val="26"/>
                <w:szCs w:val="26"/>
                <w:lang w:val="en-AU"/>
              </w:rPr>
              <w:lastRenderedPageBreak/>
              <w:t>навколишнього природного середовища</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1) розроблення та подання Кабінетові Міністрів України законопроекту про внесення змін до Кримінального кодексу України щодо удосконалення його положень за кримінальні правопорушення проти довкілля та у сфері управління відходами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516"/>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законопроекту про внесення змін до Кодексу України про адміністративні правопорушення щодо вдосконалення відповідальності за правопорушення у сфері управління відходами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розроблення та подання Кабінетові Міністрів України проекту постанови Кабінету Міністрів України про внесення змін до пункту 1 постанови Кабінету Міністрів України від 25 вересня 2025 р. № 1212 стосовно продовження строку реалізації експериментального проекту щодо впровадження заходів державного контролю у сфері охорони навколишнього природного середовища, спрямованих на запобігання порушенням законодавства про охорону навколишнього природного середовища, </w:t>
            </w:r>
            <w:r w:rsidRPr="00CE037E">
              <w:rPr>
                <w:rFonts w:ascii="Times New Roman" w:hAnsi="Times New Roman"/>
                <w:noProof/>
                <w:sz w:val="26"/>
                <w:szCs w:val="26"/>
                <w:lang w:val="en-AU"/>
              </w:rPr>
              <w:lastRenderedPageBreak/>
              <w:t>раціональне використання, відтворення і охорону природних ресурсів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законопроекту про внесення змін до Закону України “Про забезпечення хімічної безпеки та управління хімічною продукцією” щодо встановлення вимог до торгівлі ртуттю та її сполуками, а також регулювання використання ртуті та її сполук у виробничих процесах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розроблення та подання Кабінетові Міністрів України законопроекту про внесення змін до Податкового кодексу України щодо сплати екологічного податку, що справляється за захоронення відходів та розміщення відходів видобувної промисловості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6) розроблення та подання Кабінетові Міністрів України законопроекту про відходи електричного та електронного обладнання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7) розроблення та подання Кабінетові Міністрів України законопроекту про зменшення впливу пластикової продукції на довкілля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8) розроблення та подання Кабінетові Міністрів України законопроекту про державний контроль у сфері охорони навколишнього природного середовища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9) розроблення та подання Кабінетові Міністрів України законопроекту про систему торгівлі квотами на викиди парникових газів в Україні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10) розроблення та подання Кабінетові Міністрів України законопроекту про внесення змін до деяких законів у частині імплементації положень актів права Європейського Союзу (acquis ЄС) щодо збереження тваринного і рослинного світу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11) розроблення та подання Кабінетові Міністрів України законопроекту про батареї, </w:t>
            </w:r>
            <w:r w:rsidRPr="00CE037E">
              <w:rPr>
                <w:rFonts w:ascii="Times New Roman" w:hAnsi="Times New Roman"/>
                <w:noProof/>
                <w:sz w:val="26"/>
                <w:szCs w:val="26"/>
                <w:lang w:val="en-AU"/>
              </w:rPr>
              <w:lastRenderedPageBreak/>
              <w:t>акумулятори та відходи батарей та акумуляторів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w:t>
            </w:r>
            <w:r w:rsidRPr="00CE037E">
              <w:rPr>
                <w:rFonts w:ascii="Times New Roman" w:hAnsi="Times New Roman"/>
                <w:noProof/>
                <w:sz w:val="26"/>
                <w:szCs w:val="26"/>
                <w:lang w:val="en-AU"/>
              </w:rPr>
              <w:lastRenderedPageBreak/>
              <w:t>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12) розроблення та подання Кабінетові Міністрів України законопроекту про відпрацьовані шини, відпрацьовані масла та транспортні засоби, зняті з експлуатації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13) розроблення та подання Кабінетові Міністрів України законопроекту про управління відходами видобувної промисловості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14) розроблення та подання Кабінетові Міністрів України законопроекту про внесення змін до деяких законодавчих актів щодо забезпечення виконання міжнародних зобов’язань за Орхуською конвенцією (зокрема до Законів України “Про забезпечення прозорості у видобувних галузях”, “Про угоди про розподіл продукції”, “Про охорону навколишнього природного середовища” та Кодексу адміністративного судочинства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15) розроблення та подання Кабінетові Міністрів України проекту розпорядження Кабінету Міністрів України про внесення змін до Концепції реалізації державної політики у сфері промислового забруднення, схваленої розпорядженням Кабінету Міністрів України від 22 травня 2019 р. № 402, щодо впровадження в Україні уніфікованих дозволів для підприємств, які не підпадають під дію Закону України “Про інтегроване запобігання та контроль промислового забруднення”, та декларативного принципу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системи управління земельними ресурсами, забезпечення раціонального використання земель, інтеграція та розвиток державних кадастрів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визначення особливостей правового режиму використання земель під торфовищами та можливі види їх цільового призначення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Держгеокадастр</w:t>
            </w:r>
            <w:r w:rsidRPr="00CE037E">
              <w:rPr>
                <w:rFonts w:ascii="Times New Roman" w:hAnsi="Times New Roman"/>
                <w:noProof/>
                <w:sz w:val="26"/>
                <w:szCs w:val="26"/>
                <w:lang w:val="en-AU"/>
              </w:rPr>
              <w:br/>
              <w:t>Держгеонадра</w:t>
            </w:r>
            <w:r w:rsidRPr="00CE037E">
              <w:rPr>
                <w:rFonts w:ascii="Times New Roman" w:hAnsi="Times New Roman"/>
                <w:noProof/>
                <w:sz w:val="26"/>
                <w:szCs w:val="26"/>
                <w:lang w:val="en-AU"/>
              </w:rPr>
              <w:br/>
              <w:t>Держводагентство</w:t>
            </w:r>
            <w:r w:rsidRPr="00CE037E">
              <w:rPr>
                <w:rFonts w:ascii="Times New Roman" w:hAnsi="Times New Roman"/>
                <w:noProof/>
                <w:sz w:val="26"/>
                <w:szCs w:val="26"/>
                <w:lang w:val="en-AU"/>
              </w:rPr>
              <w:br/>
              <w:t>Держлісагентство</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постанови Кабінету Міністрів України про відновлення роботи Публічної кадастрової карти з урахуванням умов воєнного стану в Україні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Держгеокадастр</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постанови Кабінету Міністрів України про реалізацію експериментального проекту щодо ведення державного кадастру територій та об’єктів природно-заповідного фонду в складі Державного земельного кадастру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Держгеокадастр</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проекту постанови Кабінету Міністрів України про реалізацію експериментального проекту щодо ведення державного водного кадастру в складі Державного земельного кадастру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Держгеокадастр</w:t>
            </w:r>
            <w:r w:rsidRPr="00CE037E">
              <w:rPr>
                <w:rFonts w:ascii="Times New Roman" w:hAnsi="Times New Roman"/>
                <w:noProof/>
                <w:sz w:val="26"/>
                <w:szCs w:val="26"/>
                <w:lang w:val="en-AU"/>
              </w:rPr>
              <w:br/>
              <w:t>Держводагентство</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bl>
    <w:p w:rsidR="00EB00FD" w:rsidRPr="00CE037E" w:rsidRDefault="00EB00FD"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 xml:space="preserve">Операційна ціль. Інвестиції в людей і продуктивність праці — запорука розвитку економіки </w:t>
      </w:r>
      <w:r w:rsidRPr="00CE037E">
        <w:rPr>
          <w:i/>
          <w:noProof/>
          <w:sz w:val="26"/>
          <w:szCs w:val="26"/>
          <w:lang w:val="en-AU"/>
        </w:rPr>
        <w:br/>
        <w:t>та підвищення добробуту українців</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 xml:space="preserve">оновлення законодавства про працю та приведення його у відповідність із правом </w:t>
      </w:r>
      <w:r w:rsidRPr="00CE037E">
        <w:rPr>
          <w:noProof/>
          <w:sz w:val="26"/>
          <w:szCs w:val="26"/>
          <w:lang w:val="en-AU"/>
        </w:rPr>
        <w:t>Європейського Союзу</w:t>
      </w:r>
      <w:r w:rsidRPr="00CE037E">
        <w:rPr>
          <w:bCs/>
          <w:iCs/>
          <w:noProof/>
          <w:sz w:val="26"/>
          <w:szCs w:val="26"/>
          <w:shd w:val="clear" w:color="auto" w:fill="FFFFFF"/>
          <w:lang w:val="en-AU"/>
        </w:rPr>
        <w:t xml:space="preserve"> (acquis ЄС);</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наявності узгодженого стратегічного документа, який визначає державну політику у сфері зайнятості, її цілі, завдання та механізми реалізації на період до 2030 року; формування єдиного підходу до розроблення та виконання операційних планів заходів, зокрема з удосконалення ринку праці, професійного навчання, цифрових сервісів, інклюзії та прогнозування потреб економіки;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узгодження політики зайнятості з ключовими стратегічними документами Уряду, зокрема Планом України в межах ініціативи Ukraine Facility, Стратегією демографічного розвитку, Європейським стовпом соціальних прав та іншими актами, у тому числі євроінтеграційними;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доступу громадян та реалізація програми мікрогрантів/грантів на створення і розвиток власного бізнесу, в тому числі для ветеранів війни, що стимулює розвиток підприємництва та збільшення кількості малих і мікропідприємств. Створення нових робочих місць та підвищення рівня економічної активності населення;</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галузей економіки, зокрема підприємств оборонно-промислового комплексу, кваліфікованими кадрами, які володіють затребуваними професійними кваліфікаціями та соціально-комунікативними навичками, необхідними у професійній діяльності, що сприятиме підвищенню продуктивності праці та зміцненню обороноздатності України;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підвищення конкурентоспроможності аграрного сектору через забезпечення сільгосптоваровиробників кваліфікованими кадрами, які володіють сучасними компетенціями, що сприяє підвищенню продуктивності праці та збільшенню обсягу експорту аграрної продукції</w:t>
      </w:r>
      <w:r w:rsidRPr="00CE037E">
        <w:rPr>
          <w:noProof/>
          <w:sz w:val="26"/>
          <w:szCs w:val="26"/>
          <w:lang w:val="en-AU"/>
        </w:rPr>
        <w:t>.</w:t>
      </w:r>
    </w:p>
    <w:p w:rsidR="00747186" w:rsidRPr="00CE037E" w:rsidRDefault="00747186" w:rsidP="00747186">
      <w:pPr>
        <w:spacing w:before="120"/>
        <w:ind w:firstLine="567"/>
        <w:jc w:val="both"/>
        <w:textAlignment w:val="baseline"/>
        <w:rPr>
          <w:bCs/>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кількість зайнятих працівників у суб’єктів господарювання за видами економічної діяльності — 7,3 млн. осіб;</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кількість осіб, кваліфікацію яких підвищено або змінено, — 100 тис. осіб;</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кількість працевлаштованих осіб — 330 тис. осіб;</w:t>
      </w:r>
    </w:p>
    <w:p w:rsidR="00747186" w:rsidRPr="00CE037E" w:rsidRDefault="00747186" w:rsidP="00747186">
      <w:pPr>
        <w:widowControl w:val="0"/>
        <w:tabs>
          <w:tab w:val="left" w:pos="360"/>
          <w:tab w:val="left" w:pos="720"/>
          <w:tab w:val="left" w:pos="1080"/>
        </w:tabs>
        <w:spacing w:before="120"/>
        <w:ind w:firstLine="567"/>
        <w:jc w:val="both"/>
        <w:rPr>
          <w:noProof/>
          <w:sz w:val="26"/>
          <w:szCs w:val="26"/>
          <w:lang w:val="en-AU"/>
        </w:rPr>
      </w:pPr>
      <w:r w:rsidRPr="00CE037E">
        <w:rPr>
          <w:noProof/>
          <w:sz w:val="26"/>
          <w:szCs w:val="26"/>
          <w:lang w:val="en-AU"/>
        </w:rPr>
        <w:t>рівень безробіття у віці 15—70 років за методологією Міжнародної організації праці — 12,6 відсотка робочої сили відповідної вікової групи;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видано 12 000 мікрогрантів/грантів на створення або розвиток власного бізнесу, у тому числі грантів для ветеранів війни.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single" w:sz="4" w:space="0" w:color="auto"/>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Адаптація активних програм зайнятості населення та цифровізація адміністративних процесів у сфері зайнятості; підтримка створення та розвитку власного бізнесу</w:t>
            </w:r>
          </w:p>
        </w:tc>
        <w:tc>
          <w:tcPr>
            <w:tcW w:w="4112" w:type="dxa"/>
            <w:tcBorders>
              <w:top w:val="single" w:sz="4" w:space="0" w:color="auto"/>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реалізацію експериментального проекту щодо формування прогнозу потреби у фахівцях та робітничих кадрах на ринку праці</w:t>
            </w:r>
          </w:p>
        </w:tc>
        <w:tc>
          <w:tcPr>
            <w:tcW w:w="1417" w:type="dxa"/>
            <w:tcBorders>
              <w:top w:val="single" w:sz="4" w:space="0" w:color="auto"/>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single" w:sz="4" w:space="0" w:color="auto"/>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single" w:sz="4" w:space="0" w:color="auto"/>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постанови Кабінету Міністрів України про реалізацію експериментального проекту щодо формування державного замовлення на підготовку фахівців, наукових, науково-педагогічних та робітничих кадрів, на підвищення кваліфікації та перепідготовку кадрів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розроблення та подання Кабінетові Міністрів України проекту постанови Кабінету Міністрів України щодо забезпечення підприємств оборонно-промислового комплексу кваліфікованими </w:t>
            </w:r>
            <w:r w:rsidRPr="00CE037E">
              <w:rPr>
                <w:rFonts w:ascii="Times New Roman" w:hAnsi="Times New Roman"/>
                <w:noProof/>
                <w:sz w:val="26"/>
                <w:szCs w:val="26"/>
                <w:lang w:val="en-AU"/>
              </w:rPr>
              <w:lastRenderedPageBreak/>
              <w:t>кадрами шляхом професійного навчання, у тому числі підвищення кваліфікації та перепідготовки для отримання/підтвердження повної або часткової кваліфікації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Кабінетові Міністрів України проекту постанови Кабінету Міністрів України щодо забезпечення менторської підтримки молоді для навчання, запровадження та ведення бізнесу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розроблення та подання Кабінетові Міністрів України проекту акта Кабінету Міністрів України щодо сприяння працевлаштуванню осіб віком від 50 років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6) розроблення та подання Кабінетові Міністрів України проекту постанови Кабінету Міністрів України щодо удосконалення механізму реалізації державної програми компенсації витрат на облаштування робочих місць для осіб з інвалідністю з метою </w:t>
            </w:r>
            <w:r w:rsidRPr="00CE037E">
              <w:rPr>
                <w:rFonts w:ascii="Times New Roman" w:hAnsi="Times New Roman"/>
                <w:noProof/>
                <w:sz w:val="26"/>
                <w:szCs w:val="26"/>
                <w:lang w:val="en-AU"/>
              </w:rPr>
              <w:lastRenderedPageBreak/>
              <w:t>розширення переліку отримувачів та підвищення доступності програми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Мінсоцполітики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7) розроблення та подання Кабінетові Міністрів України проекту постанови Кабінету Міністрів України щодо цифрової трансформації системи зайнятості з метою оптимізації та цифровізації соціальних послуг у сфері зайнятості населення (Єдина інформаційно-аналітична система “Обрій”)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 xml:space="preserve">Мінцифри </w:t>
            </w:r>
            <w:r w:rsidRPr="00CE037E">
              <w:rPr>
                <w:rFonts w:ascii="Times New Roman" w:hAnsi="Times New Roman"/>
                <w:noProof/>
                <w:sz w:val="26"/>
                <w:szCs w:val="26"/>
                <w:lang w:val="en-AU"/>
              </w:rPr>
              <w:br/>
              <w:t xml:space="preserve">МОН </w:t>
            </w:r>
            <w:r w:rsidRPr="00CE037E">
              <w:rPr>
                <w:rFonts w:ascii="Times New Roman" w:hAnsi="Times New Roman"/>
                <w:noProof/>
                <w:sz w:val="26"/>
                <w:szCs w:val="26"/>
                <w:lang w:val="en-AU"/>
              </w:rPr>
              <w:br/>
              <w:t xml:space="preserve">Державний центр зайнятості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8) забезпечення виконання програми надання мікрогрантів/грантів на створення або розвиток власного бізнесу, в тому числі грантів для ветеранів війни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Мінветеранів</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надано мікрогрантів/грантів щонайменше 12 000 отримувачам</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9) забезпечення реалізації експериментального проекту щодо оптимізації та цифровізації соціальних послуг у сфері зайнятості населення “Обрій” як сучасної цифрової платформи для оптимізації процедур у сфері зайнятості, забезпечення міжвідомчої взаємодії та </w:t>
            </w:r>
            <w:r w:rsidRPr="00CE037E">
              <w:rPr>
                <w:rFonts w:ascii="Times New Roman" w:hAnsi="Times New Roman"/>
                <w:noProof/>
                <w:sz w:val="26"/>
                <w:szCs w:val="26"/>
                <w:lang w:val="en-AU"/>
              </w:rPr>
              <w:lastRenderedPageBreak/>
              <w:t>підвищення прозорості і контрольованості процесів на ринку праці через інтегровані механізми моніторингу та контролю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 xml:space="preserve">Державний центр зайнятості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відповідний звіт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10) проведення заходів з підготовки до приєднання до Європейської мережі служб зайнятості (EURES) та складення підсумкового звіту про результати роботи з опрацювання питання щодо приєднання до Європейської мережі служб зайнятості (EURES)</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підсумковий звіт Кабінетові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11) впровадження навчання, зокрема підвищення кваліфікації, перекваліфікації за короткостроковими освітніми програми за затребуваними професійними кваліфікаціями та соціально-комунікативними навичками, необхідними у професійній діяльності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впроваджено відповідні освітні програми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12) проведення дослідження в аграрному секторі щодо актуальності та потреб ринку праці в освітніх послугах; розроблення навчальних програм та забезпечення їх виконання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заклади освіти, які підпорядковані 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підвищено або змінено кваліфікацію 4 тис. громадян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Реформування системи оплати праці у публічному секторі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щодо удосконалення умов оплати праці працівників бюджетної сфери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Реформування Держпраці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внесення змін до Положення про Державну службу України з питань праці щодо усунення дублювання функцій між службою та іншими центральними органами виконавчої влади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В Україні підвищується обсяг інвестицій — як іноземних, так і українського походження — у приватний і державний сектори економіки. Створено умови для масштабування інвестиційних проектів завдяки залученню фінансових інституцій, інвестиційних фондів та розвитку механізмів публічно-приватного партнерства як в оборонних галузях, так і в галузях, які не пов’язані з військовими цілями</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створення умов для активізації залучення прямих іноземних інвестицій, зокрема шляхом визначення пріоритетних напрямів їх залучення; забезпечення фінансування проектів у пріоритетних секторах економіки; залучення міжнародної підтримки для реалізації пріоритетних проектів;</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ефективної роботи з державної підтримки, зокрема інвестиційних проектів із значними інвестиціями, що дасть змогу залучити капітальні інвестиції та масштабувати нові великі інвестиційні проекти;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lastRenderedPageBreak/>
        <w:t>впровадження прозорих механізмів планування та реалізації публічних інвестиційних проектів, що забезпечить ефективне використання залучених фінансових ресурсів.</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Ключові показники реалізації операційної цілі на 2026 рік:</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залучено міжнародні інвестиції шляхом укладення міжурядових угод з країнами-партнерами, міжнародними фінансовими організаціями, організаціями розвитку обсягом 2 млрд. євро;</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укладено три договори за механізмами державної підтримки інвестиційних проектів із значними інвестиціями;</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обсяг коштів, спрямованих на підготовку та реалізацію публічних інвестиційних проектів та програм публічних інвестицій, включених до єдиного проектного портфеля публічних інвестицій держави, становить 111,5 млрд. гривень.</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Активізація залучення іноземних інвестицій, зокрема шляхом визначення пріоритетних напрямів</w:t>
            </w:r>
          </w:p>
        </w:tc>
        <w:tc>
          <w:tcPr>
            <w:tcW w:w="4112" w:type="dxa"/>
            <w:tcBorders>
              <w:top w:val="nil"/>
              <w:left w:val="nil"/>
              <w:bottom w:val="nil"/>
              <w:right w:val="nil"/>
            </w:tcBorders>
            <w:hideMark/>
          </w:tcPr>
          <w:p w:rsidR="00747186" w:rsidRPr="00CE037E" w:rsidRDefault="00747186">
            <w:pPr>
              <w:spacing w:before="120"/>
              <w:ind w:right="-106"/>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16 жовтня 2019 р. № 902 з метою активізації роботи Комісії з питань захисту бізнесу та поліпшення інвестиційного клімату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ind w:right="-106"/>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та подання Кабінетові Міністрів України проекту постанови Кабінету Міністрів України про затвердження Угоди про співпрацю між Урядом України та Урядом Французької Республіки щодо </w:t>
            </w:r>
            <w:r w:rsidRPr="00CE037E">
              <w:rPr>
                <w:rFonts w:ascii="Times New Roman" w:hAnsi="Times New Roman"/>
                <w:noProof/>
                <w:sz w:val="26"/>
                <w:szCs w:val="26"/>
                <w:lang w:val="en-AU"/>
              </w:rPr>
              <w:lastRenderedPageBreak/>
              <w:t>реалізації пріоритетних проектів у стратегічних секторах для забезпечення стійкості та відновлення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розпорядження Кабінету Міністрів України про схвалення Стратегії залучення прямих іноземних інвестицій до 2030 року та затвердження операційного плану заходів з її реалізації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укладення двосторонніх угод щодо залучення інвестицій/фінансування для реалізації проектів у пріоритетних секторах економіки</w:t>
            </w:r>
          </w:p>
        </w:tc>
        <w:tc>
          <w:tcPr>
            <w:tcW w:w="1417" w:type="dxa"/>
            <w:tcBorders>
              <w:top w:val="nil"/>
              <w:left w:val="nil"/>
              <w:bottom w:val="nil"/>
              <w:right w:val="nil"/>
            </w:tcBorders>
            <w:hideMark/>
          </w:tcPr>
          <w:p w:rsidR="00747186" w:rsidRPr="00CE037E" w:rsidRDefault="00747186">
            <w:pPr>
              <w:spacing w:before="120"/>
              <w:ind w:right="-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r w:rsidRPr="00CE037E">
              <w:rPr>
                <w:rFonts w:ascii="Times New Roman" w:hAnsi="Times New Roman"/>
                <w:noProof/>
                <w:sz w:val="26"/>
                <w:szCs w:val="26"/>
                <w:lang w:val="en-AU"/>
              </w:rPr>
              <w:br/>
              <w:t>(в разі двосторон-ньої заінтересо-ваності)</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МЗС</w:t>
            </w:r>
            <w:r w:rsidRPr="00CE037E">
              <w:rPr>
                <w:rFonts w:ascii="Times New Roman" w:hAnsi="Times New Roman"/>
                <w:noProof/>
                <w:sz w:val="26"/>
                <w:szCs w:val="26"/>
                <w:lang w:val="en-AU"/>
              </w:rPr>
              <w:br/>
              <w:t>інші центральні органи виконавчої влади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укладено двосторонні угоди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Посилення інвестиційної спроможності України шляхом надання державної підтримки інвестиційним проектам із значними інвестиціями, що забезпечить збільшення обсягу </w:t>
            </w:r>
            <w:r w:rsidRPr="00CE037E">
              <w:rPr>
                <w:rFonts w:ascii="Times New Roman" w:hAnsi="Times New Roman"/>
                <w:noProof/>
                <w:sz w:val="26"/>
                <w:szCs w:val="26"/>
                <w:lang w:val="en-AU"/>
              </w:rPr>
              <w:lastRenderedPageBreak/>
              <w:t>капітальних інвестицій та підвищення кількості нових інвестиційних проектів в Україні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проектів розпоряджень Кабінету Міністрів України про укладення спеціальних інвестиційних договорів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не менше трьох розпоряджень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ефективної системи планування публічних інвестиційних проектів на основі стратегічних пріоритетів та середньострокової бюджетної рамки, здійснення їх відбору відповідно до уніфікованих та прозорих процедур і критеріїв та реалізації в межах запланованих строків та обсягів фінансування</w:t>
            </w:r>
          </w:p>
        </w:tc>
        <w:tc>
          <w:tcPr>
            <w:tcW w:w="4112" w:type="dxa"/>
            <w:tcBorders>
              <w:top w:val="nil"/>
              <w:left w:val="nil"/>
              <w:bottom w:val="nil"/>
              <w:right w:val="nil"/>
            </w:tcBorders>
            <w:hideMark/>
          </w:tcPr>
          <w:p w:rsidR="00747186" w:rsidRPr="00CE037E" w:rsidRDefault="00747186">
            <w:pPr>
              <w:spacing w:before="120"/>
              <w:ind w:left="-12"/>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постанови Кабінету Міністрів України про затвердження порядку проведення завершальної оцінки стану реалізації публічного інвестиційного проекту</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постанови Кабінету Міністрів України про затвердження порядку проведення постінвестиційної оцінки масштабного публічного інвестиційного проекту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березень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подання Кабінетові Міністрів України проекту постанови Кабінету Міністрів України щодо розроблення стратегій, моніторингу, оцінки результатів їх реалізації та звітування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розроблення та подання для схвалення Стратегічній інвестиційній раді проекту середньострокового плану пріоритетних публічних інвестицій держави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r w:rsidRPr="00CE037E">
              <w:rPr>
                <w:rFonts w:ascii="Times New Roman" w:hAnsi="Times New Roman"/>
                <w:noProof/>
                <w:sz w:val="26"/>
                <w:szCs w:val="26"/>
                <w:lang w:val="en-AU"/>
              </w:rPr>
              <w:br/>
              <w:t>Мінфін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5) проведення експертної оцінки та формування єдиного проектного портфеля публічних інвестицій держави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схвалено Стратегічною інвестиційною радою єдиний проектний портфель публічних інвестицій держави </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 xml:space="preserve">Операційна ціль. Український бізнес активно експортує за кордон та інтегрований у глобальні ринки, </w:t>
      </w:r>
      <w:r w:rsidRPr="00CE037E">
        <w:rPr>
          <w:i/>
          <w:noProof/>
          <w:sz w:val="26"/>
          <w:szCs w:val="26"/>
          <w:lang w:val="en-AU"/>
        </w:rPr>
        <w:br/>
        <w:t xml:space="preserve">збільшуючи частку експорту послуг та товарів з високою доданою вартістю, зокрема оборонної продукції </w:t>
      </w:r>
      <w:r w:rsidRPr="00CE037E">
        <w:rPr>
          <w:i/>
          <w:noProof/>
          <w:sz w:val="26"/>
          <w:szCs w:val="26"/>
          <w:lang w:val="en-AU"/>
        </w:rPr>
        <w:br/>
        <w:t>та продукції подвійного використання</w:t>
      </w:r>
    </w:p>
    <w:p w:rsidR="00747186" w:rsidRPr="00CE037E" w:rsidRDefault="00747186" w:rsidP="00747186">
      <w:pPr>
        <w:spacing w:before="12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створення сприятливих умов для розвитку експортної діяльності;</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 xml:space="preserve">формування раціональної структури експорту та імпорту товарів згідно з правилами Світової організації торгівлі, нейтралізація загроз в умовах триваючої </w:t>
      </w:r>
      <w:r w:rsidRPr="00CE037E">
        <w:rPr>
          <w:rFonts w:eastAsia="Calibri"/>
          <w:noProof/>
          <w:sz w:val="26"/>
          <w:szCs w:val="26"/>
          <w:lang w:val="en-AU" w:eastAsia="en-US"/>
        </w:rPr>
        <w:t>збройної</w:t>
      </w:r>
      <w:r w:rsidRPr="00CE037E">
        <w:rPr>
          <w:bCs/>
          <w:iCs/>
          <w:noProof/>
          <w:sz w:val="26"/>
          <w:szCs w:val="26"/>
          <w:shd w:val="clear" w:color="auto" w:fill="FFFFFF"/>
          <w:lang w:val="en-AU"/>
        </w:rPr>
        <w:t xml:space="preserve"> агресії Російської Федерації проти України та забезпечення належного рівня співпраці з міжнародними партнерами в умовах воєнного стану;</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зростання частки української продукції з високою доданою вартістю в експорті, інтеграції українських товарів і послуг у глобальні ланцюги постачання, а також зміцнення іміджу України як відповідального гаранта світової продовольчої безпеки.</w:t>
      </w:r>
    </w:p>
    <w:p w:rsidR="00747186" w:rsidRPr="00CE037E" w:rsidRDefault="00747186" w:rsidP="00747186">
      <w:pPr>
        <w:spacing w:before="120"/>
        <w:ind w:firstLine="567"/>
        <w:jc w:val="both"/>
        <w:textAlignment w:val="baseline"/>
        <w:rPr>
          <w:bCs/>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widowControl w:val="0"/>
        <w:spacing w:before="120"/>
        <w:ind w:firstLine="567"/>
        <w:jc w:val="both"/>
        <w:rPr>
          <w:noProof/>
          <w:sz w:val="26"/>
          <w:szCs w:val="26"/>
          <w:lang w:val="en-AU"/>
        </w:rPr>
      </w:pPr>
      <w:r w:rsidRPr="00CE037E">
        <w:rPr>
          <w:noProof/>
          <w:sz w:val="26"/>
          <w:szCs w:val="26"/>
          <w:lang w:val="en-AU"/>
        </w:rPr>
        <w:t>експорт товарів (за методологією платіжного балансу) — 45,3 млрд. доларів США;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частка експорту товарів з використанням у виробництві технологій високого та середньовисокого рівня в загальному обсязі експорту товарів (груп 28—38, 39—40, 84—85, 86—89, 90, 91 (крім товарної позиції 9113) згідно з УКТЗЕД) —14,6 відсотка.</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124"/>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Реалізація комплексної політики для стимулювання експорту української продукції на міжнародні ринки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схвалення Експортної стратегії України на період до 2030 року та затвердження операційного плану заходів з її реалізації у 2026—2028 роках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формування раціональної структури експорту та імпорту товарів, яка відповідає міжнародним зобов’язанням та вимогам економіки воєнного часу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застосування режиму ліцензування експорту та імпорту товарів, зокрема встановлення квот (кількісних або інших обмежень) у разі значного порушення рівноваги щодо певних товарів на внутрішньому ринку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Зміцнення позитивного іміджу України як гаранта світової продовольчої </w:t>
            </w:r>
            <w:r w:rsidRPr="00CE037E">
              <w:rPr>
                <w:rFonts w:ascii="Times New Roman" w:hAnsi="Times New Roman"/>
                <w:noProof/>
                <w:sz w:val="26"/>
                <w:szCs w:val="26"/>
                <w:lang w:val="en-AU"/>
              </w:rPr>
              <w:lastRenderedPageBreak/>
              <w:t>безпеки та підтримка експорту продовольства</w:t>
            </w:r>
          </w:p>
        </w:tc>
        <w:tc>
          <w:tcPr>
            <w:tcW w:w="4112" w:type="dxa"/>
            <w:tcBorders>
              <w:top w:val="nil"/>
              <w:left w:val="nil"/>
              <w:bottom w:val="nil"/>
              <w:right w:val="nil"/>
            </w:tcBorders>
            <w:hideMark/>
          </w:tcPr>
          <w:p w:rsidR="00747186" w:rsidRPr="00CE037E" w:rsidRDefault="00747186">
            <w:pPr>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розроблення та підписання нових меморандумів щодо співпраці у сфері продовольчої безпеки, концепції відкриття </w:t>
            </w:r>
            <w:r w:rsidR="00134353" w:rsidRPr="00CE037E">
              <w:rPr>
                <w:rFonts w:ascii="Times New Roman" w:hAnsi="Times New Roman"/>
                <w:noProof/>
                <w:sz w:val="26"/>
                <w:szCs w:val="26"/>
                <w:lang w:val="en-AU"/>
              </w:rPr>
              <w:br/>
            </w:r>
            <w:r w:rsidR="00134353"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центрів переробки та розподілу продовольства та підтримки просування українського агроекспорту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не менше трьох нових меморандумів про співпрацю</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організація відправлення гуманітарного вантажу у вигляді продовольства державам Африки та Азії відповідно до ініціативи “Food from Ukraine”</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відправлено відповідний гуманітарний вантаж</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Євроінтеграційні реформи в економіці</w:t>
      </w:r>
    </w:p>
    <w:p w:rsidR="00747186" w:rsidRPr="00CE037E" w:rsidRDefault="00747186" w:rsidP="00747186">
      <w:pPr>
        <w:spacing w:before="100"/>
        <w:ind w:firstLine="567"/>
        <w:rPr>
          <w:noProof/>
          <w:sz w:val="26"/>
          <w:szCs w:val="26"/>
          <w:lang w:val="en-AU"/>
        </w:rPr>
      </w:pPr>
      <w:r w:rsidRPr="00CE037E">
        <w:rPr>
          <w:bCs/>
          <w:iCs/>
          <w:noProof/>
          <w:sz w:val="26"/>
          <w:szCs w:val="26"/>
          <w:shd w:val="clear" w:color="auto" w:fill="FFFFFF"/>
          <w:lang w:val="en-AU"/>
        </w:rPr>
        <w:t>Очікувані результати реалізації операційної цілі у 2026 році:</w:t>
      </w:r>
    </w:p>
    <w:p w:rsidR="00747186" w:rsidRPr="00CE037E" w:rsidRDefault="00747186" w:rsidP="00747186">
      <w:pPr>
        <w:spacing w:before="100"/>
        <w:ind w:firstLine="567"/>
        <w:jc w:val="both"/>
        <w:rPr>
          <w:bCs/>
          <w:iCs/>
          <w:noProof/>
          <w:sz w:val="26"/>
          <w:szCs w:val="26"/>
          <w:shd w:val="clear" w:color="auto" w:fill="FFFFFF"/>
          <w:lang w:val="en-AU"/>
        </w:rPr>
      </w:pPr>
      <w:r w:rsidRPr="00CE037E">
        <w:rPr>
          <w:bCs/>
          <w:iCs/>
          <w:noProof/>
          <w:sz w:val="26"/>
          <w:szCs w:val="26"/>
          <w:shd w:val="clear" w:color="auto" w:fill="FFFFFF"/>
          <w:lang w:val="en-AU"/>
        </w:rPr>
        <w:t xml:space="preserve">узгодження спірних питань щодо імплементації актів права </w:t>
      </w:r>
      <w:r w:rsidRPr="00CE037E">
        <w:rPr>
          <w:noProof/>
          <w:sz w:val="26"/>
          <w:szCs w:val="26"/>
          <w:lang w:val="en-AU"/>
        </w:rPr>
        <w:t>Європейського Союзу</w:t>
      </w:r>
      <w:r w:rsidRPr="00CE037E">
        <w:rPr>
          <w:bCs/>
          <w:iCs/>
          <w:noProof/>
          <w:sz w:val="26"/>
          <w:szCs w:val="26"/>
          <w:shd w:val="clear" w:color="auto" w:fill="FFFFFF"/>
          <w:lang w:val="en-AU"/>
        </w:rPr>
        <w:t xml:space="preserve"> </w:t>
      </w:r>
      <w:r w:rsidRPr="00CE037E">
        <w:rPr>
          <w:noProof/>
          <w:sz w:val="26"/>
          <w:szCs w:val="26"/>
          <w:lang w:val="en-AU"/>
        </w:rPr>
        <w:t xml:space="preserve">(acquis ЄС) </w:t>
      </w:r>
      <w:r w:rsidRPr="00CE037E">
        <w:rPr>
          <w:bCs/>
          <w:iCs/>
          <w:noProof/>
          <w:sz w:val="26"/>
          <w:szCs w:val="26"/>
          <w:shd w:val="clear" w:color="auto" w:fill="FFFFFF"/>
          <w:lang w:val="en-AU"/>
        </w:rPr>
        <w:t xml:space="preserve">та визначення обґрунтованих перехідних періодів у процесі адаптації національного законодавства до права </w:t>
      </w:r>
      <w:r w:rsidRPr="00CE037E">
        <w:rPr>
          <w:noProof/>
          <w:sz w:val="26"/>
          <w:szCs w:val="26"/>
          <w:lang w:val="en-AU"/>
        </w:rPr>
        <w:t>Європейського Союзу</w:t>
      </w:r>
      <w:r w:rsidRPr="00CE037E">
        <w:rPr>
          <w:bCs/>
          <w:iCs/>
          <w:noProof/>
          <w:sz w:val="26"/>
          <w:szCs w:val="26"/>
          <w:shd w:val="clear" w:color="auto" w:fill="FFFFFF"/>
          <w:lang w:val="en-AU"/>
        </w:rPr>
        <w:t xml:space="preserve"> </w:t>
      </w:r>
      <w:r w:rsidRPr="00CE037E">
        <w:rPr>
          <w:noProof/>
          <w:sz w:val="26"/>
          <w:szCs w:val="26"/>
          <w:lang w:val="en-AU"/>
        </w:rPr>
        <w:t>(acquis ЄС)</w:t>
      </w:r>
      <w:r w:rsidRPr="00CE037E">
        <w:rPr>
          <w:bCs/>
          <w:iCs/>
          <w:noProof/>
          <w:sz w:val="26"/>
          <w:szCs w:val="26"/>
          <w:shd w:val="clear" w:color="auto" w:fill="FFFFFF"/>
          <w:lang w:val="en-AU"/>
        </w:rPr>
        <w:t>, що забезпечить формування консолідованої позиції України та дасть змогу ефективно відстоювати національні інтереси під час переговорів з Європейським Союзом щодо умов та графіка імплементації acquis ЄС;</w:t>
      </w:r>
    </w:p>
    <w:p w:rsidR="00747186" w:rsidRPr="00CE037E" w:rsidRDefault="00747186" w:rsidP="00747186">
      <w:pPr>
        <w:spacing w:before="100"/>
        <w:ind w:firstLine="567"/>
        <w:jc w:val="both"/>
        <w:rPr>
          <w:bCs/>
          <w:iCs/>
          <w:noProof/>
          <w:sz w:val="26"/>
          <w:szCs w:val="26"/>
          <w:shd w:val="clear" w:color="auto" w:fill="FFFFFF"/>
          <w:lang w:val="en-AU"/>
        </w:rPr>
      </w:pPr>
      <w:r w:rsidRPr="00CE037E">
        <w:rPr>
          <w:bCs/>
          <w:iCs/>
          <w:noProof/>
          <w:sz w:val="26"/>
          <w:szCs w:val="26"/>
          <w:shd w:val="clear" w:color="auto" w:fill="FFFFFF"/>
          <w:lang w:val="en-AU"/>
        </w:rPr>
        <w:t>забезпечення проведення моніторингу і аналізу прогресу здійснення реформ та інвестицій, передбачених Планом України (Ukraine Facility), своєчасне інформування Європейської Комісії та очікувані фінансові надходження до державного бюджету у розмірі 5 млрд. євро;</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виконання євроінтеграційних зобов’язань щодо визначення правових та організаційних засад надання інформації Європейській Комісії про національні вимоги до продукції та надання послуг інформаційного суспільства.</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Ключові показники реалізації операційної цілі на 2026 рік:</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проведено п’ять консультацій з Європейською Комісією;</w:t>
      </w:r>
    </w:p>
    <w:p w:rsidR="00747186" w:rsidRPr="00CE037E" w:rsidRDefault="00747186" w:rsidP="00747186">
      <w:pPr>
        <w:spacing w:before="120"/>
        <w:ind w:firstLine="567"/>
        <w:jc w:val="both"/>
        <w:rPr>
          <w:bCs/>
          <w:iCs/>
          <w:noProof/>
          <w:sz w:val="26"/>
          <w:szCs w:val="26"/>
          <w:shd w:val="clear" w:color="auto" w:fill="FFFFFF"/>
          <w:lang w:val="en-AU"/>
        </w:rPr>
      </w:pPr>
      <w:r w:rsidRPr="00CE037E">
        <w:rPr>
          <w:bCs/>
          <w:iCs/>
          <w:noProof/>
          <w:sz w:val="26"/>
          <w:szCs w:val="26"/>
          <w:shd w:val="clear" w:color="auto" w:fill="FFFFFF"/>
          <w:lang w:val="en-AU"/>
        </w:rPr>
        <w:t>подано Європейській Комісії чотири звіти про здійснення реформ та інвестицій, передбачених Планом України (Ukraine Facility), в межах виконання Регламенту (ЄС) Європейського Парламенту та Ради (ЄС) від 29 лютого 2024 р. № 2024/792.</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підготовки та проведення консультацій з Європейською Комісією щодо імплементації актів права Європейського Союзу (acquis ЄС) та перехідних періодів у процесі адаптації національного законодавства до права Європейського Союзу (acquis ЄС)</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організація та проведення консультацій з Європейською Комісією щодо імплементації актів права Європейського Союзу (acquis ЄС) та можливості застосування перехідних періодів у відповідних секторах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консультації з Європейською Комісією щодо імплементації актів права Європейського Союзу (acquis ЄС) та перехідних періодів у відповідних сферах</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координації здійснення реформ та інвестицій, передбачених Планом України (Ukraine Facility)</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подання Європейській Комісії звітів за IV квартал 2025 р. та за I—III квартали 2026 р. про виконання Плану України (Ukraine Facility) для проведення оцінювання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виконано Регламент (ЄС) Європейського Парламенту та Ради (ЄС) від 29 лютого 2024 р. № 2024/792</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Підтримка процесу євроінтеграції у сфері технічного регулювання та послуг інформаційного суспільства</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надання інформації в сфері технічних регламентів та правил надання послуг інформаційного суспільства</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Мінекономіки</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Запровадження скринінгів здоров’я (check up) </w:t>
      </w:r>
      <w:r w:rsidRPr="00CE037E">
        <w:rPr>
          <w:i/>
          <w:noProof/>
          <w:sz w:val="26"/>
          <w:szCs w:val="26"/>
          <w:lang w:val="en-AU"/>
        </w:rPr>
        <w:br/>
        <w:t>для пацієнтів з підвищеним ризиком розвитку захворювань</w:t>
      </w:r>
    </w:p>
    <w:p w:rsidR="00747186" w:rsidRPr="00CE037E" w:rsidRDefault="00747186" w:rsidP="00747186">
      <w:pPr>
        <w:spacing w:before="120"/>
        <w:ind w:firstLine="567"/>
        <w:jc w:val="both"/>
        <w:textAlignment w:val="baseline"/>
        <w:rPr>
          <w:noProof/>
          <w:sz w:val="26"/>
          <w:szCs w:val="26"/>
          <w:lang w:val="en-AU"/>
        </w:rPr>
      </w:pPr>
      <w:r w:rsidRPr="00CE037E">
        <w:rPr>
          <w:bCs/>
          <w:noProof/>
          <w:sz w:val="26"/>
          <w:szCs w:val="26"/>
          <w:lang w:val="en-AU"/>
        </w:rPr>
        <w:t>Очікуваний результат реалізації операційної цілі в 2026 році — з</w:t>
      </w:r>
      <w:r w:rsidRPr="00CE037E">
        <w:rPr>
          <w:noProof/>
          <w:sz w:val="26"/>
          <w:szCs w:val="26"/>
          <w:lang w:val="en-AU"/>
        </w:rPr>
        <w:t>апровадження комплексних медичних обстежень для громадян України від 40 років, що включають аналізи та дослідження загального стану здоров’я для раннього виявлення серцево-судинних захворювань та цукрового діабету.</w:t>
      </w:r>
    </w:p>
    <w:p w:rsidR="00747186" w:rsidRPr="00CE037E" w:rsidRDefault="00747186" w:rsidP="00747186">
      <w:pPr>
        <w:spacing w:before="120"/>
        <w:ind w:firstLine="567"/>
        <w:jc w:val="both"/>
        <w:textAlignment w:val="baseline"/>
        <w:rPr>
          <w:bCs/>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textAlignment w:val="baseline"/>
        <w:rPr>
          <w:noProof/>
          <w:sz w:val="26"/>
          <w:szCs w:val="26"/>
          <w:lang w:val="en-AU"/>
        </w:rPr>
      </w:pPr>
      <w:r w:rsidRPr="00CE037E">
        <w:rPr>
          <w:iCs/>
          <w:noProof/>
          <w:sz w:val="26"/>
          <w:szCs w:val="26"/>
          <w:lang w:val="en-AU"/>
        </w:rPr>
        <w:t>о</w:t>
      </w:r>
      <w:r w:rsidRPr="00CE037E">
        <w:rPr>
          <w:noProof/>
          <w:sz w:val="26"/>
          <w:szCs w:val="26"/>
          <w:lang w:val="en-AU"/>
        </w:rPr>
        <w:t>хоплено не менше 5 млн. громадян України скринінгом здоров’я за допомогою нової профілактичної програми;</w:t>
      </w:r>
    </w:p>
    <w:p w:rsidR="00747186" w:rsidRPr="00CE037E" w:rsidRDefault="00747186" w:rsidP="00747186">
      <w:pPr>
        <w:spacing w:before="120"/>
        <w:ind w:firstLine="567"/>
        <w:jc w:val="both"/>
        <w:textAlignment w:val="baseline"/>
        <w:rPr>
          <w:noProof/>
          <w:sz w:val="26"/>
          <w:szCs w:val="26"/>
          <w:lang w:val="en-AU"/>
        </w:rPr>
      </w:pPr>
      <w:r w:rsidRPr="00CE037E">
        <w:rPr>
          <w:iCs/>
          <w:noProof/>
          <w:sz w:val="26"/>
          <w:szCs w:val="26"/>
          <w:lang w:val="en-AU"/>
        </w:rPr>
        <w:t>в</w:t>
      </w:r>
      <w:r w:rsidRPr="00CE037E">
        <w:rPr>
          <w:noProof/>
          <w:sz w:val="26"/>
          <w:szCs w:val="26"/>
          <w:lang w:val="en-AU"/>
        </w:rPr>
        <w:t>проваджено профілактичну програму в не менше ніж 200 закладах охорони здоров’я.</w:t>
      </w:r>
    </w:p>
    <w:p w:rsidR="00747186" w:rsidRPr="00CE037E" w:rsidRDefault="00747186" w:rsidP="00747186">
      <w:pPr>
        <w:jc w:val="both"/>
        <w:textAlignment w:val="baseline"/>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мережі закладів охорони здоров’я та фізичних осіб — підприємців, що мають ліцензію на провадження господарської діяльності з медичної практики та надають послуги з проведення скринінгу здоров’я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формування переліку надавачів послуг з проведення скринінгу здоров’я та його оприлюднення на офіційних веб-сайтах НСЗУ та МОЗ</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strike/>
                <w:noProof/>
                <w:sz w:val="26"/>
                <w:szCs w:val="26"/>
                <w:lang w:val="en-AU"/>
              </w:rPr>
            </w:pPr>
            <w:r w:rsidRPr="00CE037E">
              <w:rPr>
                <w:rFonts w:ascii="Times New Roman" w:hAnsi="Times New Roman"/>
                <w:noProof/>
                <w:sz w:val="26"/>
                <w:szCs w:val="26"/>
                <w:lang w:val="en-AU"/>
              </w:rPr>
              <w:t>сформовано перелік з не менше ніж 200 надавачів послуг з проведення скринінгу здоров’я та оприлюднено його на офіційних веб-сайтах НСЗУ та МОЗ</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цифровізації проведення скринінгу здоров’я</w:t>
            </w:r>
          </w:p>
        </w:tc>
        <w:tc>
          <w:tcPr>
            <w:tcW w:w="4112" w:type="dxa"/>
            <w:tcBorders>
              <w:top w:val="nil"/>
              <w:left w:val="nil"/>
              <w:bottom w:val="nil"/>
              <w:right w:val="nil"/>
            </w:tcBorders>
            <w:hideMark/>
          </w:tcPr>
          <w:p w:rsidR="00747186" w:rsidRPr="00CE037E" w:rsidRDefault="00747186">
            <w:pPr>
              <w:widowControl w:val="0"/>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1) доопрацювання функціоналу Порталу Дія та мобільного додатка Порталу Дія (Дія) в частині проведення скринінгу здоров’я</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Мінцифри</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оновлено функціонал Порталу Дія та мобільного додатка Порталу Дія (Дія) в частині проведення скринінгу здоров’я</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 xml:space="preserve">2) розроблення тематичної сторінки на офіційному веб-сайті </w:t>
            </w:r>
            <w:r w:rsidRPr="00CE037E">
              <w:rPr>
                <w:rFonts w:ascii="Times New Roman" w:hAnsi="Times New Roman"/>
                <w:noProof/>
                <w:sz w:val="26"/>
                <w:szCs w:val="26"/>
                <w:lang w:val="en-AU"/>
              </w:rPr>
              <w:lastRenderedPageBreak/>
              <w:t>МОЗ щодо скринінгу здоров’я для висвітлення відповідної інформації, порядок його реалізації, маршрут пацієнта та інші важливі аспекти</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розроблено тематичну сторінку на офіційному веб-</w:t>
            </w:r>
            <w:r w:rsidRPr="00CE037E">
              <w:rPr>
                <w:rFonts w:ascii="Times New Roman" w:hAnsi="Times New Roman"/>
                <w:noProof/>
                <w:sz w:val="26"/>
                <w:szCs w:val="26"/>
                <w:lang w:val="en-AU"/>
              </w:rPr>
              <w:lastRenderedPageBreak/>
              <w:t>сайті МОЗ щодо скринінгу здоров’я</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оприлюднення рекомендацій стосовно внесення відомостей до електронної системи охорони здоров’я щодо проведення скринінгу здоров’я</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розроблено та оприлюднено рекомендації стосовно внесення відомостей до електронної системи охорони здоров’я щодо проведення скринінгу здоров’я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проведення інформаційної кампанії щодо проведення скринінгу здоров’я</w:t>
            </w:r>
          </w:p>
        </w:tc>
        <w:tc>
          <w:tcPr>
            <w:tcW w:w="4112" w:type="dxa"/>
            <w:tcBorders>
              <w:top w:val="nil"/>
              <w:left w:val="nil"/>
              <w:bottom w:val="nil"/>
              <w:right w:val="nil"/>
            </w:tcBorders>
            <w:hideMark/>
          </w:tcPr>
          <w:p w:rsidR="00747186" w:rsidRPr="00CE037E" w:rsidRDefault="00747186">
            <w:pPr>
              <w:widowControl w:val="0"/>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розроблення та розповсюдження інформаційних матеріалів щодо проведення скринінгу здоров’я</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Мінцифри</w:t>
            </w:r>
            <w:r w:rsidRPr="00CE037E">
              <w:rPr>
                <w:rFonts w:ascii="Times New Roman" w:hAnsi="Times New Roman"/>
                <w:noProof/>
                <w:sz w:val="26"/>
                <w:szCs w:val="26"/>
                <w:lang w:val="en-AU"/>
              </w:rPr>
              <w:br/>
              <w:t>НСЗУ</w:t>
            </w:r>
            <w:r w:rsidRPr="00CE037E">
              <w:rPr>
                <w:rFonts w:ascii="Times New Roman" w:hAnsi="Times New Roman"/>
                <w:noProof/>
                <w:sz w:val="26"/>
                <w:szCs w:val="26"/>
                <w:lang w:val="en-AU"/>
              </w:rPr>
              <w:br/>
              <w:t>обласні, Київська міська держадміністрації (військові адміністрації)</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розроблено інформаційні матеріали (відеоролики, плакати, інші роз’яснювальні матеріали) щодо проведення скринінгу здоров’я та розміщено їх у засобах масової інформації, на офіційних веб-сайтах, у соціальних мережах, а також у закладах охорони здоров’я, центрах надання адміністративних послуг, розповсюджено в територіальних громадах з цільовим охопленням не менше ніж 5 млн. громадян України, у тому числі мешканців віддалених та сільських громад</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Розширення мережі центрів ментального (психічного) здоров’я</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в 2026 році:</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забезпечення роботи системи надання послуг з амбулаторної психічної та психосоціальної допомоги шляхом формування в територіальних громадах доступної мережі центрів ментального (психічного) здоров’я на базі закладів охорони здоров’я, послуги яких фінансуються НСЗУ;</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 xml:space="preserve">надання послуг у центрах ментального (психічного) здоров’я на підставі доказових інтервенцій, підготовлених спеціалістами на підставі клінічних протоколів; </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реалізація всеукраїнської програми лікування залежностей для ветеранів війни та цивільних осіб; забезпечення на рівні всіх областей лікування щонайменше за 10 ключовими нозологіями медицини залежностей відповідно до міжнародних вимог, що включатиме розширення переліку надання послуг з ініціації лікування в стаціонарних умовах розладів психіки та поведінки внаслідок вживання психоактивних речовин, включаючи алкогольні напої, формування мотивації до змін, психоедукацію та психотерапевтичну підтримку, профілактику рецидивів та фармакотерапію, переадресацію для подальшого лікування в амбулаторних умовах та отримання послуг з психосоціальної підтримки.</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iCs/>
          <w:noProof/>
          <w:sz w:val="26"/>
          <w:szCs w:val="26"/>
          <w:lang w:val="en-AU"/>
        </w:rPr>
        <w:t>в</w:t>
      </w:r>
      <w:r w:rsidRPr="00CE037E">
        <w:rPr>
          <w:noProof/>
          <w:sz w:val="26"/>
          <w:szCs w:val="26"/>
          <w:lang w:val="en-AU"/>
        </w:rPr>
        <w:t xml:space="preserve">ідкрито 250 центрів ментального (психічного) здоров’я з підготовленими командами; </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iCs/>
          <w:noProof/>
          <w:sz w:val="26"/>
          <w:szCs w:val="26"/>
          <w:lang w:val="en-AU"/>
        </w:rPr>
        <w:t>о</w:t>
      </w:r>
      <w:r w:rsidRPr="00CE037E">
        <w:rPr>
          <w:noProof/>
          <w:sz w:val="26"/>
          <w:szCs w:val="26"/>
          <w:lang w:val="en-AU"/>
        </w:rPr>
        <w:t>тримано послуги за новим пакетом не менше 150 тис. пацієнтів;</w:t>
      </w:r>
    </w:p>
    <w:p w:rsidR="00747186" w:rsidRPr="00CE037E" w:rsidRDefault="00747186" w:rsidP="00747186">
      <w:pPr>
        <w:tabs>
          <w:tab w:val="left" w:pos="851"/>
          <w:tab w:val="left" w:pos="993"/>
        </w:tabs>
        <w:spacing w:before="120"/>
        <w:ind w:firstLine="567"/>
        <w:jc w:val="both"/>
        <w:rPr>
          <w:noProof/>
          <w:sz w:val="26"/>
          <w:szCs w:val="26"/>
          <w:lang w:val="en-AU"/>
        </w:rPr>
      </w:pPr>
      <w:r w:rsidRPr="00CE037E">
        <w:rPr>
          <w:iCs/>
          <w:noProof/>
          <w:sz w:val="26"/>
          <w:szCs w:val="26"/>
          <w:lang w:val="en-AU"/>
        </w:rPr>
        <w:t>о</w:t>
      </w:r>
      <w:r w:rsidRPr="00CE037E">
        <w:rPr>
          <w:noProof/>
          <w:sz w:val="26"/>
          <w:szCs w:val="26"/>
          <w:lang w:val="en-AU"/>
        </w:rPr>
        <w:t xml:space="preserve">тримано послуги в рамках оновлених стандартів медичної допомоги відповідно до міжнародних підходів щонайменше 50 тис. громадян України. </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Розширення мережі центрів ментального (психічного) здоров’я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strike/>
                <w:noProof/>
                <w:sz w:val="26"/>
                <w:szCs w:val="26"/>
                <w:lang w:val="en-AU"/>
              </w:rPr>
            </w:pPr>
            <w:r w:rsidRPr="00CE037E">
              <w:rPr>
                <w:rFonts w:ascii="Times New Roman" w:hAnsi="Times New Roman"/>
                <w:noProof/>
                <w:sz w:val="26"/>
                <w:szCs w:val="26"/>
                <w:lang w:val="en-AU"/>
              </w:rPr>
              <w:t>розширення мережі та забезпечення функціонування центрів ментального (психічного) здоров’я в рамках національної програми психічного здоров’я та психосоціальної підтримки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strike/>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266" w:type="dxa"/>
            <w:tcBorders>
              <w:top w:val="nil"/>
              <w:left w:val="nil"/>
              <w:bottom w:val="nil"/>
              <w:right w:val="nil"/>
            </w:tcBorders>
            <w:hideMark/>
          </w:tcPr>
          <w:p w:rsidR="00747186" w:rsidRPr="00CE037E" w:rsidRDefault="00747186">
            <w:pPr>
              <w:widowControl w:val="0"/>
              <w:spacing w:before="120"/>
              <w:ind w:right="-107"/>
              <w:rPr>
                <w:rFonts w:ascii="Times New Roman" w:hAnsi="Times New Roman"/>
                <w:strike/>
                <w:noProof/>
                <w:sz w:val="26"/>
                <w:szCs w:val="26"/>
                <w:lang w:val="en-AU"/>
              </w:rPr>
            </w:pPr>
            <w:r w:rsidRPr="00CE037E">
              <w:rPr>
                <w:rFonts w:ascii="Times New Roman" w:hAnsi="Times New Roman"/>
                <w:noProof/>
                <w:sz w:val="26"/>
                <w:szCs w:val="26"/>
                <w:lang w:val="en-AU"/>
              </w:rPr>
              <w:t xml:space="preserve">утворено 250 центрів ментального (психічного) здоров’я, які укомплектовано підготовленими мультидисциплінарними </w:t>
            </w:r>
            <w:r w:rsidRPr="00CE037E">
              <w:rPr>
                <w:rFonts w:ascii="Times New Roman" w:hAnsi="Times New Roman"/>
                <w:noProof/>
                <w:sz w:val="26"/>
                <w:szCs w:val="26"/>
                <w:lang w:val="en-AU"/>
              </w:rPr>
              <w:lastRenderedPageBreak/>
              <w:t xml:space="preserve">командами (психіатр, клінічний психолог, психотерапевт, медична сестра), забезпечено надання амбулаторної і виїзної допомоги населенню, забезпечено отримання відповідних послуг не менш ніж 150 тис. пацієнтів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Реалізація всеукраїнської програми лікування залежностей</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надання громадянам України послуг з лікування залежностей шляхом використання доказових методів лікування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допомогу з лікування залежностей в рамках реалізації всеукраїнської програми лікування залежностей понад 50 тис. громадян України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Розвиток та відновлення медичної інфраструктури</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в 2026 році — з</w:t>
      </w:r>
      <w:r w:rsidRPr="00CE037E">
        <w:rPr>
          <w:noProof/>
          <w:sz w:val="26"/>
          <w:szCs w:val="26"/>
          <w:lang w:val="en-AU"/>
        </w:rPr>
        <w:t>авершення ключових публічних інвестиційних та інфраструктурних проектів за рахунок державного бюджету та у рамках с</w:t>
      </w:r>
      <w:r w:rsidRPr="00CE037E">
        <w:rPr>
          <w:noProof/>
          <w:color w:val="000000"/>
          <w:sz w:val="26"/>
          <w:szCs w:val="26"/>
          <w:shd w:val="clear" w:color="auto" w:fill="FFFFFF"/>
          <w:lang w:val="en-AU"/>
        </w:rPr>
        <w:t>пільного проекту МОЗ та Світового банку “Зміцнення системи охорони здоров’я та збереження життя” (</w:t>
      </w:r>
      <w:r w:rsidRPr="00CE037E">
        <w:rPr>
          <w:noProof/>
          <w:sz w:val="26"/>
          <w:szCs w:val="26"/>
          <w:lang w:val="en-AU"/>
        </w:rPr>
        <w:t>Heal Ukraine) з метою отримання пацієнтами медичної допомоги в сучасних, безпечних закладах охорони здоров’я.</w:t>
      </w:r>
    </w:p>
    <w:p w:rsidR="00747186" w:rsidRPr="00CE037E" w:rsidRDefault="00747186" w:rsidP="00747186">
      <w:pPr>
        <w:tabs>
          <w:tab w:val="left" w:pos="851"/>
        </w:tabs>
        <w:spacing w:before="120"/>
        <w:ind w:firstLine="567"/>
        <w:jc w:val="both"/>
        <w:rPr>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bCs/>
          <w:noProof/>
          <w:sz w:val="26"/>
          <w:szCs w:val="26"/>
          <w:lang w:val="en-AU"/>
        </w:rPr>
      </w:pPr>
      <w:r w:rsidRPr="00CE037E">
        <w:rPr>
          <w:noProof/>
          <w:sz w:val="26"/>
          <w:szCs w:val="26"/>
          <w:lang w:val="en-AU"/>
        </w:rPr>
        <w:t>забезпечено інфраструктурний розвиток і модернізацію понад 160 пріоритетних закладів охорони здоров’я на суму понад 10 млрд. гривень;</w:t>
      </w:r>
    </w:p>
    <w:p w:rsidR="00747186" w:rsidRPr="00CE037E" w:rsidRDefault="00747186" w:rsidP="00747186">
      <w:pPr>
        <w:tabs>
          <w:tab w:val="left" w:pos="851"/>
        </w:tabs>
        <w:spacing w:before="120"/>
        <w:ind w:firstLine="567"/>
        <w:jc w:val="both"/>
        <w:rPr>
          <w:bCs/>
          <w:noProof/>
          <w:sz w:val="26"/>
          <w:szCs w:val="26"/>
          <w:lang w:val="en-AU"/>
        </w:rPr>
      </w:pPr>
      <w:r w:rsidRPr="00CE037E">
        <w:rPr>
          <w:iCs/>
          <w:noProof/>
          <w:sz w:val="26"/>
          <w:szCs w:val="26"/>
          <w:lang w:val="en-AU"/>
        </w:rPr>
        <w:t>з</w:t>
      </w:r>
      <w:r w:rsidRPr="00CE037E">
        <w:rPr>
          <w:noProof/>
          <w:sz w:val="26"/>
          <w:szCs w:val="26"/>
          <w:lang w:val="en-AU"/>
        </w:rPr>
        <w:t>абезпечено здійснення заходів з реалізації понад 30 публічних інвестиційних проектів за кошти державного бюджету;</w:t>
      </w:r>
    </w:p>
    <w:p w:rsidR="00747186" w:rsidRPr="00CE037E" w:rsidRDefault="00747186" w:rsidP="00747186">
      <w:pPr>
        <w:tabs>
          <w:tab w:val="left" w:pos="851"/>
        </w:tabs>
        <w:spacing w:before="120"/>
        <w:ind w:firstLine="567"/>
        <w:jc w:val="both"/>
        <w:rPr>
          <w:bCs/>
          <w:noProof/>
          <w:sz w:val="26"/>
          <w:szCs w:val="26"/>
          <w:lang w:val="en-AU"/>
        </w:rPr>
      </w:pPr>
      <w:r w:rsidRPr="00CE037E">
        <w:rPr>
          <w:iCs/>
          <w:noProof/>
          <w:sz w:val="26"/>
          <w:szCs w:val="26"/>
          <w:lang w:val="en-AU"/>
        </w:rPr>
        <w:lastRenderedPageBreak/>
        <w:t>р</w:t>
      </w:r>
      <w:r w:rsidRPr="00CE037E">
        <w:rPr>
          <w:noProof/>
          <w:sz w:val="26"/>
          <w:szCs w:val="26"/>
          <w:lang w:val="en-AU"/>
        </w:rPr>
        <w:t>озширено доступність і якість надання медичної допомоги для задоволення потреб до 100 тис. пацієнтів;</w:t>
      </w:r>
    </w:p>
    <w:p w:rsidR="00747186" w:rsidRPr="00CE037E" w:rsidRDefault="00747186" w:rsidP="00747186">
      <w:pPr>
        <w:tabs>
          <w:tab w:val="left" w:pos="851"/>
        </w:tabs>
        <w:spacing w:before="120"/>
        <w:ind w:firstLine="567"/>
        <w:jc w:val="both"/>
        <w:rPr>
          <w:bCs/>
          <w:noProof/>
          <w:sz w:val="26"/>
          <w:szCs w:val="26"/>
          <w:lang w:val="en-AU"/>
        </w:rPr>
      </w:pPr>
      <w:r w:rsidRPr="00CE037E">
        <w:rPr>
          <w:iCs/>
          <w:noProof/>
          <w:sz w:val="26"/>
          <w:szCs w:val="26"/>
          <w:lang w:val="en-AU"/>
        </w:rPr>
        <w:t>з</w:t>
      </w:r>
      <w:r w:rsidRPr="00CE037E">
        <w:rPr>
          <w:noProof/>
          <w:sz w:val="26"/>
          <w:szCs w:val="26"/>
          <w:lang w:val="en-AU"/>
        </w:rPr>
        <w:t>абезпечено оновлення понад 20 одиниць високовартісного медичного обладнання для задоволення потреб закладів охорони здоров’я;</w:t>
      </w:r>
    </w:p>
    <w:p w:rsidR="00747186" w:rsidRPr="00CE037E" w:rsidRDefault="00747186" w:rsidP="00747186">
      <w:pPr>
        <w:tabs>
          <w:tab w:val="left" w:pos="851"/>
        </w:tabs>
        <w:spacing w:before="120"/>
        <w:ind w:firstLine="567"/>
        <w:jc w:val="both"/>
        <w:rPr>
          <w:noProof/>
          <w:sz w:val="26"/>
          <w:szCs w:val="26"/>
          <w:lang w:val="en-AU"/>
        </w:rPr>
      </w:pPr>
      <w:r w:rsidRPr="00CE037E">
        <w:rPr>
          <w:iCs/>
          <w:noProof/>
          <w:sz w:val="26"/>
          <w:szCs w:val="26"/>
          <w:lang w:val="en-AU"/>
        </w:rPr>
        <w:t>в</w:t>
      </w:r>
      <w:r w:rsidRPr="00CE037E">
        <w:rPr>
          <w:noProof/>
          <w:sz w:val="26"/>
          <w:szCs w:val="26"/>
          <w:lang w:val="en-AU"/>
        </w:rPr>
        <w:t>становлено 170 сонячних електростанцій в закладах охорони здоров’я.</w:t>
      </w:r>
    </w:p>
    <w:p w:rsidR="00747186" w:rsidRPr="00CE037E" w:rsidRDefault="00747186" w:rsidP="00747186">
      <w:pPr>
        <w:tabs>
          <w:tab w:val="left" w:pos="851"/>
        </w:tabs>
        <w:jc w:val="both"/>
        <w:rPr>
          <w:bCs/>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реалізації інфраструктурних проектів за кошти державного бюджету, Світового банку, Європейського інвестиційного банку, Програми відновлення України, грантових і кредитних угод</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реалізації проектів з модернізації медичної інфраструктури за рахунок різних джерел фінансування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Мінрозвитку</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розпочато інфраструктурний розвиток і модернізацію понад 160 пріоритетних закладів охорони здоров’я; підготовлено та опубліковано на офіційному веб-сайті МОЗ інформаційну довідку про стан реалізації проектів</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безперервної роботи закладів охорони здоров’я під час надзвичайних ситуацій</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здійснення заходів із забезпечення закладів охорони здоров’я альтернативними джерелами енергії</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Міненерго</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встановлено 170 сонячних електростанцій в закладах охорони здоров’я</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Впровадження нового календаря щеплень</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в 2026 році:</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впровадження оновленого календаря щеплень, який передбачає вакцинацію дівчат 12—13 років проти вірусу папіломи людини з метою профілактики раку шийки матки, повний перехід на безпечну поліовакцину;</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lastRenderedPageBreak/>
        <w:t>зменшення кількості медичних маніпуляцій шляхом використання комбінованих вакцин, застосування вакцини для профілактики туберкульозу у перші 24 години, що є більш ефективним захистом від туберкульозу.</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в</w:t>
      </w:r>
      <w:r w:rsidRPr="00CE037E">
        <w:rPr>
          <w:noProof/>
          <w:sz w:val="26"/>
          <w:szCs w:val="26"/>
          <w:lang w:val="en-AU"/>
        </w:rPr>
        <w:t>проваджено оновлений календар щеплень у 100 відсотках закладів охорони здоров’я, які надають первинну амбулаторну медичну допомогу;</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 xml:space="preserve">рівень </w:t>
      </w:r>
      <w:r w:rsidRPr="00CE037E">
        <w:rPr>
          <w:iCs/>
          <w:noProof/>
          <w:sz w:val="26"/>
          <w:szCs w:val="26"/>
          <w:lang w:val="en-AU"/>
        </w:rPr>
        <w:t>о</w:t>
      </w:r>
      <w:r w:rsidRPr="00CE037E">
        <w:rPr>
          <w:noProof/>
          <w:sz w:val="26"/>
          <w:szCs w:val="26"/>
          <w:lang w:val="en-AU"/>
        </w:rPr>
        <w:t>хоплення вакцинацією проти вірусу папіломи людини становить не менше ніж 30 відсотків цільової групи.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оновленого календаря профілактичних щеплень</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проведення комунікаційних заходів серед заінтересованих сторін з метою роз’яснення норм оновленого календаря щеплень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МОН</w:t>
            </w:r>
            <w:r w:rsidRPr="00CE037E">
              <w:rPr>
                <w:rFonts w:ascii="Times New Roman" w:hAnsi="Times New Roman"/>
                <w:noProof/>
                <w:sz w:val="26"/>
                <w:szCs w:val="26"/>
                <w:lang w:val="en-AU"/>
              </w:rPr>
              <w:br/>
              <w:t>Мінкульт</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не менше п’яти комунікаційних заходів серед заінтересованих сторін з метою роз’яснення норм щеплення за оновленим календарем</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закупівлі та регіонального розподілу вакцини проти вірусу папіломи людини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рівень охоплення вакцинацією проти вірусу папіломи людини серед визначених груп населення не менше ніж 30 відсотків осіб з числа цільової групи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Розвиток цифрової медицини</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в 2026 році — п</w:t>
      </w:r>
      <w:r w:rsidRPr="00CE037E">
        <w:rPr>
          <w:noProof/>
          <w:sz w:val="26"/>
          <w:szCs w:val="26"/>
          <w:lang w:val="en-AU"/>
        </w:rPr>
        <w:t>ереведення сервісів для пацієнтів в онлайн-режим, видача ліцензії на медичну практику та обіг наркотичних лікарських засобів в електронному форматі.</w:t>
      </w:r>
    </w:p>
    <w:p w:rsidR="00747186" w:rsidRPr="00CE037E" w:rsidRDefault="00747186" w:rsidP="00747186">
      <w:pPr>
        <w:tabs>
          <w:tab w:val="left" w:pos="851"/>
        </w:tabs>
        <w:spacing w:before="120"/>
        <w:ind w:firstLine="567"/>
        <w:jc w:val="both"/>
        <w:rPr>
          <w:bCs/>
          <w:noProof/>
          <w:sz w:val="26"/>
          <w:szCs w:val="26"/>
          <w:lang w:val="en-AU"/>
        </w:rPr>
      </w:pP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lastRenderedPageBreak/>
        <w:t xml:space="preserve">Ключові показники реалізації операційної цілі на 2026 рік: </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можливість зручного вибору в онлайн-режимі сімейного лікаря, терапевта чи педіатра пацієнтом через електронний кабінет, якою скористалося понад 5 млн. пацієнтів;</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впроваджено ліцензії на медичну практику та обіг наркотичних лікарських засобів в електронному форматі, якими скористалися не менше ніж 50 відсотків суб’єктів господарювання;</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реалізовано функціонал інформування пацієнтів про надані медичні послуги та отримання зворотного зв’язку з можливістю надання відгуків про візити та медичне обслуговування в закладах охорони здоров’я, яким скористалося понад 200 тис. пацієнтів.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Масштабування використання особистого кабінету пацієнта</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проведення інформаційної та роз’яснювальної кампанії для медичних працівників і пацієнтів щодо функціоналу особистого кабінету пацієнта та розширення кількості його користувачів </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залучено понад 5 млн. пацієнтів до використання особистого кабінету пацієнта </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використання ліцензій на медичну практику та обіг наркотичних лікарських засобів в електронному форматі</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завершення бета-тестування сервісів для обмеженої кількості користувачів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jc w:val="both"/>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Мінекономіки</w:t>
            </w:r>
            <w:r w:rsidRPr="00CE037E">
              <w:rPr>
                <w:rFonts w:ascii="Times New Roman" w:hAnsi="Times New Roman"/>
                <w:noProof/>
                <w:sz w:val="26"/>
                <w:szCs w:val="26"/>
                <w:lang w:val="en-AU"/>
              </w:rPr>
              <w:br/>
              <w:t>Мінцифри</w:t>
            </w:r>
            <w:r w:rsidRPr="00CE037E">
              <w:rPr>
                <w:rFonts w:ascii="Times New Roman" w:hAnsi="Times New Roman"/>
                <w:noProof/>
                <w:sz w:val="26"/>
                <w:szCs w:val="26"/>
                <w:lang w:val="en-AU"/>
              </w:rPr>
              <w:br/>
              <w:t>Держлікслужба</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умови для користування не менше ніж 50 відсотками суб’єктів господарювання ліцензіями на медичну практику та обіг наркотичних лікарських засобів в електронному форматі</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2) проведення інформаційної та роз’яснювальної кампанії для суб’єктів господарювання щодо цифрового ліцензування </w:t>
            </w:r>
            <w:r w:rsidR="00134353" w:rsidRPr="00CE037E">
              <w:rPr>
                <w:rFonts w:ascii="Times New Roman" w:hAnsi="Times New Roman"/>
                <w:noProof/>
                <w:sz w:val="26"/>
                <w:szCs w:val="26"/>
                <w:lang w:val="en-AU"/>
              </w:rPr>
              <w:br/>
            </w:r>
            <w:r w:rsidR="00134353"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діяльності з медичної практики та обігу наркотичних лікарських засобів</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line="228" w:lineRule="auto"/>
              <w:jc w:val="both"/>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Держлікслужба</w:t>
            </w:r>
            <w:r w:rsidRPr="00CE037E">
              <w:rPr>
                <w:rFonts w:ascii="Times New Roman" w:hAnsi="Times New Roman"/>
                <w:noProof/>
                <w:sz w:val="26"/>
                <w:szCs w:val="26"/>
                <w:lang w:val="en-AU"/>
              </w:rPr>
              <w:br/>
              <w:t>Мінекономіки</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проведено не менше двох інформаційних кампаній для суб’єктів господарювання щодо використання ліцензій </w:t>
            </w:r>
            <w:r w:rsidR="00134353" w:rsidRPr="00CE037E">
              <w:rPr>
                <w:rFonts w:ascii="Times New Roman" w:hAnsi="Times New Roman"/>
                <w:noProof/>
                <w:sz w:val="26"/>
                <w:szCs w:val="26"/>
                <w:lang w:val="en-AU"/>
              </w:rPr>
              <w:br/>
            </w:r>
            <w:r w:rsidR="00134353"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на медичну практику та обіг наркотичних лікарських засобів в електронному форматі</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Початок розробки функціоналу з можливістю самостійного онлайн-запису пацієнтом на медичні послуги (у тому числі на магнітно-резонансну та комп’ютерну томографію, заміну кришталика) та управління ним через електронну систему охорони здоров’я</w:t>
            </w:r>
          </w:p>
        </w:tc>
        <w:tc>
          <w:tcPr>
            <w:tcW w:w="4112" w:type="dxa"/>
            <w:tcBorders>
              <w:top w:val="nil"/>
              <w:left w:val="nil"/>
              <w:bottom w:val="nil"/>
              <w:right w:val="nil"/>
            </w:tcBorders>
            <w:hideMark/>
          </w:tcPr>
          <w:p w:rsidR="00747186" w:rsidRPr="00CE037E" w:rsidRDefault="00747186">
            <w:pPr>
              <w:widowControl w:val="0"/>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розроблення технічного завдання та початок технічної розробки функціоналу з можливістю самостійного онлайн-запису пацієнтом на медичні послуги (у тому числі на магнітно-резонансну та комп’ютерну томографію, заміну кришталика) та управління ним через електронну систему охорони здоров’я</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jc w:val="both"/>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розроблено технічне завдання на функціонал з можливістю самостійного онлайн-запису пацієнтом на медичні послуги та управління ним через електронну систему охорони здоров’я та розпочато виконання робіт з його реалізації</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онлайн-інформування пацієнтів про надані медичні послуги</w:t>
            </w:r>
          </w:p>
        </w:tc>
        <w:tc>
          <w:tcPr>
            <w:tcW w:w="4112" w:type="dxa"/>
            <w:tcBorders>
              <w:top w:val="nil"/>
              <w:left w:val="nil"/>
              <w:bottom w:val="nil"/>
              <w:right w:val="nil"/>
            </w:tcBorders>
            <w:hideMark/>
          </w:tcPr>
          <w:p w:rsidR="00747186" w:rsidRPr="00CE037E" w:rsidRDefault="00747186">
            <w:pPr>
              <w:widowControl w:val="0"/>
              <w:spacing w:before="120" w:line="228" w:lineRule="auto"/>
              <w:ind w:right="-110"/>
              <w:rPr>
                <w:rFonts w:ascii="Times New Roman" w:hAnsi="Times New Roman"/>
                <w:noProof/>
                <w:sz w:val="26"/>
                <w:szCs w:val="26"/>
                <w:lang w:val="en-AU"/>
              </w:rPr>
            </w:pPr>
            <w:r w:rsidRPr="00CE037E">
              <w:rPr>
                <w:rFonts w:ascii="Times New Roman" w:hAnsi="Times New Roman"/>
                <w:noProof/>
                <w:sz w:val="26"/>
                <w:szCs w:val="26"/>
                <w:lang w:val="en-AU"/>
              </w:rPr>
              <w:t>визначення вимог та впровадження функціоналу інформування пацієнтів про надані медичні послуги за допомогою застосунків для пацієнтів в електронних медичних інформаційних системах з можливістю надання відгуків про візити та медичне обслуговування в закладах охорони здоров’я</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jc w:val="both"/>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line="228" w:lineRule="auto"/>
              <w:ind w:right="-124"/>
              <w:rPr>
                <w:rFonts w:ascii="Times New Roman" w:hAnsi="Times New Roman"/>
                <w:noProof/>
                <w:sz w:val="26"/>
                <w:szCs w:val="26"/>
                <w:lang w:val="en-AU"/>
              </w:rPr>
            </w:pPr>
            <w:r w:rsidRPr="00CE037E">
              <w:rPr>
                <w:rFonts w:ascii="Times New Roman" w:hAnsi="Times New Roman"/>
                <w:noProof/>
                <w:sz w:val="26"/>
                <w:szCs w:val="26"/>
                <w:lang w:val="en-AU"/>
              </w:rPr>
              <w:t>реалізовано функціонал інформування пацієнтів про надані медичні послуги та отримання зворотного зв’язку в електронних медичних інформаційних системах, яким скористалося понад 200 тис. пацієнтів</w:t>
            </w:r>
          </w:p>
        </w:tc>
      </w:tr>
    </w:tbl>
    <w:p w:rsidR="00747186" w:rsidRPr="00CE037E" w:rsidRDefault="00747186" w:rsidP="00747186">
      <w:pPr>
        <w:spacing w:before="360" w:after="120"/>
        <w:jc w:val="center"/>
        <w:rPr>
          <w:i/>
          <w:noProof/>
          <w:sz w:val="26"/>
          <w:szCs w:val="26"/>
          <w:lang w:val="en-AU"/>
        </w:rPr>
      </w:pPr>
    </w:p>
    <w:p w:rsidR="00747186" w:rsidRPr="00CE037E" w:rsidRDefault="00747186" w:rsidP="00747186">
      <w:pPr>
        <w:spacing w:before="360" w:after="120"/>
        <w:jc w:val="center"/>
        <w:rPr>
          <w:i/>
          <w:noProof/>
          <w:sz w:val="26"/>
          <w:szCs w:val="26"/>
          <w:lang w:val="en-AU"/>
        </w:rPr>
      </w:pPr>
      <w:r w:rsidRPr="00CE037E">
        <w:rPr>
          <w:i/>
          <w:noProof/>
          <w:sz w:val="26"/>
          <w:szCs w:val="26"/>
          <w:lang w:val="en-AU"/>
        </w:rPr>
        <w:lastRenderedPageBreak/>
        <w:t>Операційна ціль. Забезпечення інтеграції демобілізованих бойових медиків</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в 2026 році — з</w:t>
      </w:r>
      <w:r w:rsidRPr="00CE037E">
        <w:rPr>
          <w:noProof/>
          <w:sz w:val="26"/>
          <w:szCs w:val="26"/>
          <w:lang w:val="en-AU"/>
        </w:rPr>
        <w:t>апровадження механізму реінтеграції демобілізованих бойових медиків у цивільну систему охорони здоров’я шляхом спрощення доступу до професій системи екстреної медичної допомоги та медсестринських професій.</w:t>
      </w:r>
    </w:p>
    <w:p w:rsidR="00747186" w:rsidRPr="00CE037E" w:rsidRDefault="00747186" w:rsidP="00747186">
      <w:pPr>
        <w:tabs>
          <w:tab w:val="left" w:pos="851"/>
        </w:tabs>
        <w:spacing w:before="120"/>
        <w:ind w:firstLine="567"/>
        <w:jc w:val="both"/>
        <w:rPr>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збільшено не менш як на 50 відсотків обсяги державного замовлення на підготовку бакалаврів з екстреної медицини —парамедиків до 300 осіб з одночасним спрощенням умов для вступу на навчання за спеціальністю “Екстрена медицина” для демобілізованих бойових медиків;</w:t>
      </w:r>
    </w:p>
    <w:p w:rsidR="00747186" w:rsidRPr="00CE037E" w:rsidRDefault="00747186" w:rsidP="00747186">
      <w:pPr>
        <w:tabs>
          <w:tab w:val="left" w:pos="851"/>
        </w:tabs>
        <w:spacing w:before="120"/>
        <w:ind w:firstLine="567"/>
        <w:jc w:val="both"/>
        <w:rPr>
          <w:i/>
          <w:iCs/>
          <w:noProof/>
          <w:sz w:val="26"/>
          <w:szCs w:val="26"/>
          <w:lang w:val="en-AU"/>
        </w:rPr>
      </w:pPr>
      <w:r w:rsidRPr="00CE037E">
        <w:rPr>
          <w:noProof/>
          <w:sz w:val="26"/>
          <w:szCs w:val="26"/>
          <w:lang w:val="en-AU"/>
        </w:rPr>
        <w:t>працевлаштовано на посади екстрених медичних техніків 100 відсотків бойових медиків, які звернулися до центрів екстреної медичної допомоги та медицини катастроф.</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line="232" w:lineRule="auto"/>
              <w:ind w:left="0" w:right="-80" w:firstLine="0"/>
              <w:rPr>
                <w:rFonts w:ascii="Times New Roman" w:hAnsi="Times New Roman"/>
                <w:noProof/>
                <w:sz w:val="26"/>
                <w:szCs w:val="26"/>
                <w:lang w:val="en-AU"/>
              </w:rPr>
            </w:pPr>
            <w:r w:rsidRPr="00CE037E">
              <w:rPr>
                <w:rFonts w:ascii="Times New Roman" w:hAnsi="Times New Roman"/>
                <w:noProof/>
                <w:sz w:val="26"/>
                <w:szCs w:val="26"/>
                <w:lang w:val="en-AU"/>
              </w:rPr>
              <w:t>Збільшення обсягів державного замовлення на підготовку бакалаврів з екстреної медицини — парамедиків з одночасним забезпеченням спрощених умов для вступу на навчання за спеціальністю “Екстрена медицина” для бойових медиків (демобілізованих та діючих)</w:t>
            </w:r>
          </w:p>
        </w:tc>
        <w:tc>
          <w:tcPr>
            <w:tcW w:w="4112" w:type="dxa"/>
            <w:tcBorders>
              <w:top w:val="nil"/>
              <w:left w:val="nil"/>
              <w:bottom w:val="nil"/>
              <w:right w:val="nil"/>
            </w:tcBorders>
            <w:hideMark/>
          </w:tcPr>
          <w:p w:rsidR="00747186" w:rsidRPr="00CE037E" w:rsidRDefault="00747186">
            <w:pPr>
              <w:widowControl w:val="0"/>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формування та подання до Мінекономіки проектних показників обсягів державного замовлення на підготовку бакалаврів за спеціальністю “Медсестринство” на 2026 рік з урахуванням збільшення обсягів державного замовлення на підготовку за спеціальністю “Екстрена медицина” для підготовки парамедиків</w:t>
            </w:r>
          </w:p>
        </w:tc>
        <w:tc>
          <w:tcPr>
            <w:tcW w:w="1417"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line="232" w:lineRule="auto"/>
              <w:ind w:left="29" w:right="-107"/>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408" w:type="dxa"/>
            <w:tcBorders>
              <w:top w:val="nil"/>
              <w:left w:val="nil"/>
              <w:bottom w:val="nil"/>
              <w:right w:val="nil"/>
            </w:tcBorders>
            <w:hideMark/>
          </w:tcPr>
          <w:p w:rsidR="00747186" w:rsidRPr="00CE037E" w:rsidRDefault="00747186">
            <w:pPr>
              <w:widowControl w:val="0"/>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збільшено не менш як на 50 відсотків обсяг прийому на навчання за спеціальністю “Екстрена медицина” для підготовки до 300 парамедиків</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line="232" w:lineRule="auto"/>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Працевлаштування на посади екстрених медичних техніків 100 відсотків бойових </w:t>
            </w:r>
            <w:r w:rsidRPr="00CE037E">
              <w:rPr>
                <w:rFonts w:ascii="Times New Roman" w:hAnsi="Times New Roman"/>
                <w:noProof/>
                <w:sz w:val="26"/>
                <w:szCs w:val="26"/>
                <w:lang w:val="en-AU"/>
              </w:rPr>
              <w:lastRenderedPageBreak/>
              <w:t>медиків, які звернулися до центрів екстреної медичної допомоги та медицини катастроф</w:t>
            </w:r>
          </w:p>
        </w:tc>
        <w:tc>
          <w:tcPr>
            <w:tcW w:w="4112" w:type="dxa"/>
            <w:tcBorders>
              <w:top w:val="nil"/>
              <w:left w:val="nil"/>
              <w:bottom w:val="nil"/>
              <w:right w:val="nil"/>
            </w:tcBorders>
            <w:hideMark/>
          </w:tcPr>
          <w:p w:rsidR="00747186" w:rsidRPr="00CE037E" w:rsidRDefault="00747186">
            <w:pPr>
              <w:widowControl w:val="0"/>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поширення інформації про можливості та умови працевлаштування на посади екстрених медичних техніків у </w:t>
            </w:r>
            <w:r w:rsidRPr="00CE037E">
              <w:rPr>
                <w:rFonts w:ascii="Times New Roman" w:hAnsi="Times New Roman"/>
                <w:noProof/>
                <w:sz w:val="26"/>
                <w:szCs w:val="26"/>
                <w:lang w:val="en-AU"/>
              </w:rPr>
              <w:lastRenderedPageBreak/>
              <w:t>центри екстреної медичної допомоги та медицини катастроф серед бойових медиків (демобілізованих та тих, що звільняються з військової служби)</w:t>
            </w:r>
          </w:p>
        </w:tc>
        <w:tc>
          <w:tcPr>
            <w:tcW w:w="1417"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Мінветеранів</w:t>
            </w:r>
            <w:r w:rsidRPr="00CE037E">
              <w:rPr>
                <w:rFonts w:ascii="Times New Roman" w:hAnsi="Times New Roman"/>
                <w:noProof/>
                <w:sz w:val="26"/>
                <w:szCs w:val="26"/>
                <w:lang w:val="en-AU"/>
              </w:rPr>
              <w:br/>
              <w:t>Міноборони</w:t>
            </w:r>
            <w:r w:rsidRPr="00CE037E">
              <w:rPr>
                <w:rFonts w:ascii="Times New Roman" w:hAnsi="Times New Roman"/>
                <w:noProof/>
                <w:sz w:val="26"/>
                <w:szCs w:val="26"/>
                <w:lang w:val="en-AU"/>
              </w:rPr>
              <w:br/>
              <w:t xml:space="preserve">Державна служба </w:t>
            </w:r>
            <w:r w:rsidRPr="00CE037E">
              <w:rPr>
                <w:rFonts w:ascii="Times New Roman" w:hAnsi="Times New Roman"/>
                <w:noProof/>
                <w:sz w:val="26"/>
                <w:szCs w:val="26"/>
                <w:lang w:val="en-AU"/>
              </w:rPr>
              <w:lastRenderedPageBreak/>
              <w:t xml:space="preserve">зайнятості </w:t>
            </w:r>
            <w:r w:rsidRPr="00CE037E">
              <w:rPr>
                <w:rFonts w:ascii="Times New Roman" w:hAnsi="Times New Roman"/>
                <w:noProof/>
                <w:sz w:val="26"/>
                <w:szCs w:val="26"/>
                <w:lang w:val="en-AU"/>
              </w:rPr>
              <w:br/>
              <w:t>(за згодою)</w:t>
            </w:r>
          </w:p>
        </w:tc>
        <w:tc>
          <w:tcPr>
            <w:tcW w:w="3408" w:type="dxa"/>
            <w:tcBorders>
              <w:top w:val="nil"/>
              <w:left w:val="nil"/>
              <w:bottom w:val="nil"/>
              <w:right w:val="nil"/>
            </w:tcBorders>
            <w:hideMark/>
          </w:tcPr>
          <w:p w:rsidR="00747186" w:rsidRPr="00CE037E" w:rsidRDefault="00747186">
            <w:pPr>
              <w:widowControl w:val="0"/>
              <w:spacing w:before="120" w:line="232"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проведено інформаційну кампанію серед бойових медиків (демобілізованих та тих, що звільняються з </w:t>
            </w:r>
            <w:r w:rsidRPr="00CE037E">
              <w:rPr>
                <w:rFonts w:ascii="Times New Roman" w:hAnsi="Times New Roman"/>
                <w:noProof/>
                <w:sz w:val="26"/>
                <w:szCs w:val="26"/>
                <w:lang w:val="en-AU"/>
              </w:rPr>
              <w:lastRenderedPageBreak/>
              <w:t>військової служби) щодо можливостей та умов працевлаштування на посади екстрених медичних техніків у центри екстреної медичної допомоги та медицини катастроф</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ind w:right="-110"/>
              <w:rPr>
                <w:rFonts w:ascii="Times New Roman" w:hAnsi="Times New Roman"/>
                <w:noProof/>
                <w:sz w:val="26"/>
                <w:szCs w:val="26"/>
                <w:lang w:val="en-AU"/>
              </w:rPr>
            </w:pPr>
            <w:r w:rsidRPr="00CE037E">
              <w:rPr>
                <w:rFonts w:ascii="Times New Roman" w:hAnsi="Times New Roman"/>
                <w:noProof/>
                <w:sz w:val="26"/>
                <w:szCs w:val="26"/>
                <w:lang w:val="en-AU"/>
              </w:rPr>
              <w:t>2) забезпечення працевлаштування на посади екстрених медичних техніків 100 відсотків бойових медиків, які виявили таке бажання та звернулися до центрів екстреної медичної допомоги та медицини катастроф</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97364F">
            <w:pPr>
              <w:spacing w:before="120"/>
              <w:rPr>
                <w:rFonts w:ascii="Times New Roman" w:hAnsi="Times New Roman"/>
                <w:noProof/>
                <w:sz w:val="26"/>
                <w:szCs w:val="26"/>
                <w:lang w:val="en-AU"/>
              </w:rPr>
            </w:pPr>
            <w:sdt>
              <w:sdtPr>
                <w:rPr>
                  <w:noProof/>
                  <w:sz w:val="26"/>
                  <w:szCs w:val="26"/>
                  <w:lang w:val="en-AU"/>
                </w:rPr>
                <w:tag w:val="goog_rdk_0"/>
                <w:id w:val="-511932775"/>
              </w:sdtPr>
              <w:sdtContent/>
            </w:sdt>
            <w:r w:rsidR="00747186" w:rsidRPr="00CE037E">
              <w:rPr>
                <w:rFonts w:ascii="Times New Roman" w:hAnsi="Times New Roman"/>
                <w:noProof/>
                <w:sz w:val="26"/>
                <w:szCs w:val="26"/>
                <w:lang w:val="en-AU"/>
              </w:rPr>
              <w:t>МОЗ</w:t>
            </w:r>
            <w:r w:rsidR="00747186" w:rsidRPr="00CE037E">
              <w:rPr>
                <w:rFonts w:ascii="Times New Roman" w:hAnsi="Times New Roman"/>
                <w:noProof/>
                <w:sz w:val="26"/>
                <w:szCs w:val="26"/>
                <w:lang w:val="en-AU"/>
              </w:rPr>
              <w:br/>
              <w:t>обласні, Київська міська держадміністрації (військові адміністрації)</w:t>
            </w:r>
          </w:p>
        </w:tc>
        <w:tc>
          <w:tcPr>
            <w:tcW w:w="3408" w:type="dxa"/>
            <w:tcBorders>
              <w:top w:val="nil"/>
              <w:left w:val="nil"/>
              <w:bottom w:val="nil"/>
              <w:right w:val="nil"/>
            </w:tcBorders>
            <w:hideMark/>
          </w:tcPr>
          <w:p w:rsidR="00747186" w:rsidRPr="00CE037E" w:rsidRDefault="00747186">
            <w:pPr>
              <w:widowControl w:val="0"/>
              <w:spacing w:before="120"/>
              <w:ind w:right="-109"/>
              <w:rPr>
                <w:rFonts w:ascii="Times New Roman" w:hAnsi="Times New Roman"/>
                <w:noProof/>
                <w:sz w:val="26"/>
                <w:szCs w:val="26"/>
                <w:lang w:val="en-AU"/>
              </w:rPr>
            </w:pPr>
            <w:r w:rsidRPr="00CE037E">
              <w:rPr>
                <w:rFonts w:ascii="Times New Roman" w:hAnsi="Times New Roman"/>
                <w:noProof/>
                <w:sz w:val="26"/>
                <w:szCs w:val="26"/>
                <w:lang w:val="en-AU"/>
              </w:rPr>
              <w:t>працевлаштовано на посади екстрених медичних техніків бойових медиків, які виявили таке бажання та звернулися до центрів екстреної медичної допомоги та медицини катастроф</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Рівний доступ до медичних послуг у громадах, </w:t>
      </w:r>
      <w:r w:rsidRPr="00CE037E">
        <w:rPr>
          <w:i/>
          <w:noProof/>
          <w:sz w:val="26"/>
          <w:szCs w:val="26"/>
          <w:lang w:val="en-AU"/>
        </w:rPr>
        <w:br/>
        <w:t>у тому числі розташованих на прифронтових територіях</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bCs/>
          <w:noProof/>
          <w:sz w:val="26"/>
          <w:szCs w:val="26"/>
          <w:lang w:val="en-AU"/>
        </w:rPr>
        <w:t>Очікуваний результат реалізації операційної цілі в 2026 році — з</w:t>
      </w:r>
      <w:r w:rsidRPr="00CE037E">
        <w:rPr>
          <w:noProof/>
          <w:sz w:val="26"/>
          <w:szCs w:val="26"/>
          <w:lang w:val="en-AU"/>
        </w:rPr>
        <w:t>абезпечення посиленого фінансування первинної та екстреної медичної допомоги у сільській місцевості та на прифронтових територіях.</w:t>
      </w:r>
    </w:p>
    <w:p w:rsidR="00747186" w:rsidRPr="00CE037E" w:rsidRDefault="00747186" w:rsidP="00747186">
      <w:pPr>
        <w:tabs>
          <w:tab w:val="left" w:pos="851"/>
        </w:tabs>
        <w:spacing w:before="120" w:line="228" w:lineRule="auto"/>
        <w:ind w:firstLine="567"/>
        <w:jc w:val="both"/>
        <w:rPr>
          <w:i/>
          <w:i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забезпечено заохочення шляхом виплати одноразової грошової допомоги у розмірі 200 тис. гривень понад 200 молодих лікарів, які працюватимуть у сільській місцевості та на прифронтових територіях;</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затверджено та впроваджено оновлені тарифи програми державних гарантій медичного обслуговування населення, що забезпечили підвищення базового рівня заробітної плати лікарів первинної та екстреної медичної допомоги на рівні не менше ніж 35 000 гривень;</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оновлено спроможну мережу служби екстреної медичної допомоги шляхом оптимізації кількості пунктів базування бригад екстреної медичної допомоги та кількості бригад екстреної медичної допомоги;</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lastRenderedPageBreak/>
        <w:t>забезпечено відображення найнижчих задекларованих цін на лікарські засоби з Національного каталогу цін у довідці до електронного рецепта;</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охоплено не менше ніж 150 тис. громадян України, зокрема за програмою “Доступні ліки”;</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збільшено на 20 відсотків закупівлі лікарських засобів і медичних виробів через електронний каталог.</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кадрової спроможності закладів охорони здоров’я на прифронтових територіях</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30 травня 2025 р. № 635 щодо розширення переліку населених пунктів на прифронтових територіях, працевлаштування в яких дає право на отримання одноразової грошової допомоги у розмірі 200 тис. гривень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Заохочення молодих лікарів, які працюватимуть у сільській місцевості та на прифронтових територіях шляхом виплати одноразової грошової допомоги у розмірі 200 тис. гривень</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інформаційної роботи серед випускників інтернатури щодо можливості отримання одноразової грошової допомоги у розмірі 200 тис. гривень у разі працевлаштування у сільській місцевості та на прифронтових територіях</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МОН</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проведено не менше двох інформаційних кампаній серед випускників інтернатури у закладах вищої освіти, що належать до сфери управління МОЗ та МОН, щодо можливості отримання одноразової грошової допомоги у розмірі </w:t>
            </w:r>
            <w:r w:rsidRPr="00CE037E">
              <w:rPr>
                <w:rFonts w:ascii="Times New Roman" w:hAnsi="Times New Roman"/>
                <w:noProof/>
                <w:sz w:val="26"/>
                <w:szCs w:val="26"/>
                <w:lang w:val="en-AU"/>
              </w:rPr>
              <w:lastRenderedPageBreak/>
              <w:t>200 тис. гривень для працевлаштування понад 200 молодих лікарів у сільській місцевості та на прифронтових територіях</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Формування дієвого механізму фінансової захищеності лікарів первинної та екстреної медичної допомоги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зміна тарифів у програмі державних гарантій медичного обслуговування населення, які створять передумови для підвищення базового рівня заробітної плати лікарів первинної та екстреної медичної допомоги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проведення моніторингу запровадження підвищеного базового рівня заробітної плати лікарів первинної та екстреної медичної допомоги на рівні не менше 35 000 гривень на місяць, звіт за результатами моніторингу опубліковано на офіційному веб-сайті МОЗ</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нової моделі роботи служби екстреної медичної допомоги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формування спроможної мережі служби екстреної медичної допомоги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обласні, Київська міська держадміністрації (військові адміністрації)</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аналіз мережі служби екстреної медичної допомоги, за результатами якого здійснено оптимізацію кількості пунктів базування бригад екстреної медичної допомоги та кількості бригад екстреної медичної допомоги з метою скорочення часу прибуття на критичні виклики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Збільшення доступності населення до лікарських засобів</w:t>
            </w: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відображення в довідці до електронного рецепта найнижчих цін на лікарські засоби, що задекларовані в Національному каталозі цін</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spacing w:before="120" w:line="228" w:lineRule="auto"/>
              <w:ind w:right="-111"/>
              <w:rPr>
                <w:rFonts w:ascii="Times New Roman" w:hAnsi="Times New Roman"/>
                <w:noProof/>
                <w:sz w:val="26"/>
                <w:szCs w:val="26"/>
                <w:lang w:val="en-AU"/>
              </w:rPr>
            </w:pPr>
            <w:r w:rsidRPr="00CE037E">
              <w:rPr>
                <w:rFonts w:ascii="Times New Roman" w:hAnsi="Times New Roman"/>
                <w:noProof/>
                <w:sz w:val="26"/>
                <w:szCs w:val="26"/>
                <w:lang w:val="en-AU"/>
              </w:rPr>
              <w:t xml:space="preserve">реалізовано функціонал в електронній системі охорони здоров’я щодо відображення </w:t>
            </w:r>
            <w:r w:rsidRPr="00CE037E">
              <w:rPr>
                <w:rFonts w:ascii="Times New Roman" w:hAnsi="Times New Roman"/>
                <w:noProof/>
                <w:sz w:val="26"/>
                <w:szCs w:val="26"/>
                <w:lang w:val="en-AU"/>
              </w:rPr>
              <w:br/>
              <w:t>в довідці до електронного рецепта найнижчих цін на лікарські засоби, що задекларовані в Національному каталозі цін</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Продовження розвитку сервісу “Укрпошта.Аптека”</w:t>
            </w: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1) проведення інформаційної кампанії серед населення щодо можливостей сервісу “Укрпошта.Аптека”</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ind w:right="-117"/>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r w:rsidRPr="00CE037E">
              <w:rPr>
                <w:rFonts w:ascii="Times New Roman" w:hAnsi="Times New Roman"/>
                <w:noProof/>
                <w:sz w:val="26"/>
                <w:szCs w:val="26"/>
                <w:lang w:val="en-AU"/>
              </w:rPr>
              <w:br/>
              <w:t xml:space="preserve">АТ “Укрпошта”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p>
        </w:tc>
        <w:tc>
          <w:tcPr>
            <w:tcW w:w="3550" w:type="dxa"/>
            <w:tcBorders>
              <w:top w:val="nil"/>
              <w:left w:val="nil"/>
              <w:bottom w:val="nil"/>
              <w:right w:val="nil"/>
            </w:tcBorders>
            <w:hideMark/>
          </w:tcPr>
          <w:p w:rsidR="00747186" w:rsidRPr="00CE037E" w:rsidRDefault="00747186">
            <w:pPr>
              <w:spacing w:before="120" w:line="228" w:lineRule="auto"/>
              <w:ind w:right="-111"/>
              <w:rPr>
                <w:rFonts w:ascii="Times New Roman" w:hAnsi="Times New Roman"/>
                <w:noProof/>
                <w:sz w:val="26"/>
                <w:szCs w:val="26"/>
                <w:lang w:val="en-AU"/>
              </w:rPr>
            </w:pPr>
            <w:r w:rsidRPr="00CE037E">
              <w:rPr>
                <w:rFonts w:ascii="Times New Roman" w:hAnsi="Times New Roman"/>
                <w:noProof/>
                <w:sz w:val="26"/>
                <w:szCs w:val="26"/>
                <w:lang w:val="en-AU"/>
              </w:rPr>
              <w:t>проведено не менше двох інформаційних кампаній щодо підвищення рівня обізнаності про можливості сервісу “Укрпошта.Аптека” та охоплено не менше 150 тис. громадян України, зокрема за програмою “Доступні ліки”</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2) розширення переліку лікарських засобів, які підлягають реімбурсації та можна замовити через сервіс “Укрпошта.Аптека”</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видано наказ МОЗ</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збільшення кількості безоплатних лікарських засобів та медичних виробів у закладах охорони здоров’я шляхом </w:t>
            </w:r>
            <w:r w:rsidRPr="00CE037E">
              <w:rPr>
                <w:rFonts w:ascii="Times New Roman" w:hAnsi="Times New Roman"/>
                <w:noProof/>
                <w:sz w:val="26"/>
                <w:szCs w:val="26"/>
                <w:lang w:val="en-AU"/>
              </w:rPr>
              <w:lastRenderedPageBreak/>
              <w:t>використання електронного каталогу</w:t>
            </w: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12 жовтня 2022 р. № 1178 щодо розширення переліку лікарських засобів і </w:t>
            </w:r>
            <w:r w:rsidRPr="00CE037E">
              <w:rPr>
                <w:rFonts w:ascii="Times New Roman" w:hAnsi="Times New Roman"/>
                <w:noProof/>
                <w:sz w:val="26"/>
                <w:szCs w:val="26"/>
                <w:lang w:val="en-AU"/>
              </w:rPr>
              <w:lastRenderedPageBreak/>
              <w:t>медичних виробів, що закуповуються через електронний каталог на обов’язковій основі</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Мінекономіки</w:t>
            </w:r>
            <w:r w:rsidRPr="00CE037E">
              <w:rPr>
                <w:rFonts w:ascii="Times New Roman" w:hAnsi="Times New Roman"/>
                <w:noProof/>
                <w:sz w:val="26"/>
                <w:szCs w:val="26"/>
                <w:lang w:val="en-AU"/>
              </w:rPr>
              <w:br/>
              <w:t xml:space="preserve">державне підприємство “Медичні закупівлі України” </w:t>
            </w:r>
            <w:r w:rsidRPr="00CE037E">
              <w:rPr>
                <w:rFonts w:ascii="Times New Roman" w:hAnsi="Times New Roman"/>
                <w:noProof/>
                <w:sz w:val="26"/>
                <w:szCs w:val="26"/>
                <w:lang w:val="en-AU"/>
              </w:rPr>
              <w:br/>
              <w:t>(за згодою)</w:t>
            </w:r>
          </w:p>
        </w:tc>
        <w:tc>
          <w:tcPr>
            <w:tcW w:w="3550"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 збільшено на 20 відсотків закупівлі лікарських засобів і медичних виробів через електронний каталог</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 xml:space="preserve">Операційна ціль. Розширення спроможності системи охорони здоров’я </w:t>
      </w:r>
      <w:r w:rsidRPr="00CE037E">
        <w:rPr>
          <w:i/>
          <w:noProof/>
          <w:sz w:val="26"/>
          <w:szCs w:val="26"/>
          <w:lang w:val="en-AU"/>
        </w:rPr>
        <w:br/>
        <w:t>надавати якісну медичну допомогу</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в 2026 році — р</w:t>
      </w:r>
      <w:r w:rsidRPr="00CE037E">
        <w:rPr>
          <w:noProof/>
          <w:sz w:val="26"/>
          <w:szCs w:val="26"/>
          <w:lang w:val="en-AU"/>
        </w:rPr>
        <w:t>озширення спроможності системи охорони здоров’я надавати якісну та безоплатну допомогу з урахуванням основних тенденцій захворюваності населення; утворення органу державного контролю у фармацевтичній галузі з метою забезпечення громадян України якісними ліками.</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 xml:space="preserve">Ключові показники реалізації операційної цілі на 2026 рік: </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п</w:t>
      </w:r>
      <w:r w:rsidRPr="00CE037E">
        <w:rPr>
          <w:noProof/>
          <w:sz w:val="26"/>
          <w:szCs w:val="26"/>
          <w:lang w:val="en-AU"/>
        </w:rPr>
        <w:t>роведено не менше 50 клінічних аудитів та затверджено або оновлено не менше 40 галузевих стандартів;</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забезпечення функціонування в кожній області закладу охорони здоров’я спроможної мережі, який надає якісні та доступні стаціонарні реабілітаційні послуги для дітей, у розрахунку 11 ліжок на 100 000 дитячого населення;</w:t>
      </w:r>
    </w:p>
    <w:p w:rsidR="00747186" w:rsidRPr="00CE037E" w:rsidRDefault="00747186" w:rsidP="00747186">
      <w:pPr>
        <w:tabs>
          <w:tab w:val="left" w:pos="851"/>
        </w:tabs>
        <w:spacing w:before="120"/>
        <w:ind w:firstLine="567"/>
        <w:jc w:val="both"/>
        <w:rPr>
          <w:noProof/>
          <w:sz w:val="26"/>
          <w:szCs w:val="26"/>
          <w:lang w:val="en-AU"/>
        </w:rPr>
      </w:pPr>
      <w:r w:rsidRPr="00CE037E">
        <w:rPr>
          <w:iCs/>
          <w:noProof/>
          <w:sz w:val="26"/>
          <w:szCs w:val="26"/>
          <w:lang w:val="en-AU"/>
        </w:rPr>
        <w:t>забезпечено доступність р</w:t>
      </w:r>
      <w:r w:rsidRPr="00CE037E">
        <w:rPr>
          <w:noProof/>
          <w:sz w:val="26"/>
          <w:szCs w:val="26"/>
          <w:lang w:val="en-AU"/>
        </w:rPr>
        <w:t>еабілітаційної монопрофесійна послуги на амбулаторному рівні у всіх областях (крім прифронтових або тимчасово окупованих територій) відповідно до потреб населення територіальних громад та з урахуванням доступу мешканців територіальних громад до надавачів такої послуги;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проведено не менше 40 000 стентувань коронарних артерій у межах програми державних гарантій медичного обслуговування населення;</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збільшено кількість кардіохірургічних втручань на 10 відсотків порівняно з 2025 роком;</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отримано безоплатні послуги із зубопротезування та планової стоматологічної допомоги не менше 3000 особами, віднесеними до категорії 1 постраждалих внаслідок Чорнобильської катастрофи;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 xml:space="preserve">утворено орган державного контролю у фармацевтичній галузі — центральний орган виконавчої влади із спеціальним статусом, який реалізує державну політику у сферах створення, допуску на ринок, контролю якості, безпеки та ефективності лікарських засобів, ринкового нагляду та здійснює функції технічного регулювання щодо медичних виробів, медичних виробів для діагностики in vitro, активних медичних виробів, які імплантують, біоімплантатів, косметичної продукції, обігу наркотичних </w:t>
      </w:r>
      <w:r w:rsidRPr="00CE037E">
        <w:rPr>
          <w:noProof/>
          <w:sz w:val="26"/>
          <w:szCs w:val="26"/>
          <w:lang w:val="en-AU"/>
        </w:rPr>
        <w:lastRenderedPageBreak/>
        <w:t>засобів, психотропних речовин і прекурсорів, протидії їх незаконному обігу, донорства крові та компонентів крові, функціонування системи крові;</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включено представника України до Керівного комітету Договору про спільні закупівлі заходів медичного захисту при Європейській Комісії;</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доступ до тестування на гепатит С понад 1,5 млн. громадян України; отримано лікування сучасними противірусними препаратами щонайменше 50 тис. громадян із хронічним гепатитом С;</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утворено 25 протезних майстерень;</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розширено перелік лікарських засобів за програмою реімбурсації для найбільш поширених неінфекційних хвороб;</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укладення нових договорів керованого доступу для закупівлі інноваційних лікарських засобів за пріоритетними напрямами лікування тяжких і рідкісних захворювань;</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внесено зміни до переліку зобов’язань надавача щодо забезпечення належного рівня надання медичних послуг за договором, зокрема із нормативним розмежуванням між платними медичними послугами, дозволеними законодавством, неформальними (тіньовими) платежами, які порушують право пацієнта на безоплатну допомогу;</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комплексне приведення законодавства України у сферах охорони здоров’я та соціального забезпечення у відповідність з вимогами Європейського Союзу в частині системного врегулювання питань транскордонної медичної допомоги, визначення прав пацієнтів у разі отримання медичної допомоги за межами України та на території України;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виконання рекомендацій Європейської Комісії відповідно до повідомлення Комісії до Європейського Парламенту, Ради, Європейського економічно-соціального комітету та комітету регіонів у частині врегулювання речовин людського походження;</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гармонізацію законодавства України до законодавства Європейського Союзу у частині визначення поняття “нова психоактивна речовина”;</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виконання операційних висновків дев’ятого засідання Кластера 6 Підкомітету з питань економіки та іншого галузевого співробітництва Комітету асоціації між Україною та ЄС у частині приєднання до Протоколу про ліквідацію незаконної торгівлі тютюновими виробами.</w:t>
      </w:r>
    </w:p>
    <w:p w:rsidR="00747186" w:rsidRPr="00CE037E" w:rsidRDefault="00747186" w:rsidP="00747186">
      <w:pPr>
        <w:tabs>
          <w:tab w:val="left" w:pos="851"/>
        </w:tabs>
        <w:spacing w:before="120"/>
        <w:ind w:firstLine="567"/>
        <w:jc w:val="both"/>
        <w:rPr>
          <w:noProof/>
          <w:sz w:val="26"/>
          <w:szCs w:val="26"/>
          <w:lang w:val="en-AU"/>
        </w:rPr>
      </w:pP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проведення клінічних аудитів закладів охорони здоров’я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організація проведення клінічних аудитів закладів охорони здоров’я згідно із затвердженим планом</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r w:rsidRPr="00CE037E">
              <w:rPr>
                <w:rFonts w:ascii="Times New Roman" w:hAnsi="Times New Roman"/>
                <w:noProof/>
                <w:sz w:val="26"/>
                <w:szCs w:val="26"/>
                <w:lang w:val="en-AU"/>
              </w:rPr>
              <w:br/>
              <w:t xml:space="preserve">державна установа “Центр клінічної якості та безпеки Міністерства охорони здоров’я України” </w:t>
            </w:r>
            <w:r w:rsidRPr="00CE037E">
              <w:rPr>
                <w:rFonts w:ascii="Times New Roman" w:hAnsi="Times New Roman"/>
                <w:noProof/>
                <w:sz w:val="26"/>
                <w:szCs w:val="26"/>
                <w:lang w:val="en-AU"/>
              </w:rPr>
              <w:br/>
              <w:t>(за згодою)</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не менше 50 клінічних аудитів якості надання медичної допомоги; внесено пропозиції щодо коригування державної політики, спрямовані на покращення якості медичної допомоги (за потреби)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Оновлення та затвердження галузевих стандартів лікування відповідно до європейських практик</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залучення представників професійних асоціацій до процесу розроблення та оновлення галузевих стандартів медичної допомоги шляхом включення відповідних представників до відповідних робочих груп</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затверджено або оновлено не менше 40 галузевих стандартів у сфері охорони здоров’я, що гармонізують українську медицину з практиками ЄС у сферах реабілітації, бойової травми, трансплантології, психічного здоров’я та охорони материнства і дитинства</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закладів охорони здоров’я сучасними коронарними стентами для проведення коронарних втручань пацієнтам із гострими та хронічними коронарними синдромами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підвищення доступності до стентування в усіх госпітальних округах</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умови для проведення не менше 40 000 стентувань коронарних артерій у межах програми державних гарантій медичного обслуговування населення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результативного впровадження оновленого підходу до фінансування та надання кардіохірургічної та інтервенційної кардіологічної допомоги у програми державних гарантій медичного обслуговування населення</w:t>
            </w: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збільшення видатків на кардіохірургічну та інтервенційну кардіологічну допомогу в межах програми державних гарантій медичного обслуговування населення до 5,5 млрд. гривень</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НСЗУ</w:t>
            </w:r>
            <w:r w:rsidRPr="00CE037E">
              <w:rPr>
                <w:rFonts w:ascii="Times New Roman" w:hAnsi="Times New Roman"/>
                <w:noProof/>
                <w:sz w:val="26"/>
                <w:szCs w:val="26"/>
                <w:lang w:val="en-AU"/>
              </w:rPr>
              <w:br/>
              <w:t>МОЗ</w:t>
            </w:r>
          </w:p>
        </w:tc>
        <w:tc>
          <w:tcPr>
            <w:tcW w:w="3550"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noProof/>
                <w:sz w:val="26"/>
                <w:szCs w:val="26"/>
                <w:lang w:val="en-AU"/>
              </w:rPr>
            </w:pPr>
            <w:r w:rsidRPr="00CE037E">
              <w:rPr>
                <w:rFonts w:ascii="Times New Roman" w:hAnsi="Times New Roman"/>
                <w:noProof/>
                <w:sz w:val="26"/>
                <w:szCs w:val="26"/>
                <w:lang w:val="en-AU"/>
              </w:rPr>
              <w:t>збільшено кількість проведених кардіохірургічних втручань не менше ніж на 10 відсотків порівняно з 2025 роком</w:t>
            </w:r>
          </w:p>
        </w:tc>
      </w:tr>
      <w:tr w:rsidR="00747186" w:rsidRPr="00CE037E" w:rsidTr="00747186">
        <w:trPr>
          <w:trHeight w:val="2721"/>
        </w:trPr>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Розширення доступності безоплатного зубопротезування та планової стоматологічної допомоги для осіб, віднесених до категорії 1 постраждалих внаслідок Чорнобильської катастрофи</w:t>
            </w:r>
          </w:p>
        </w:tc>
        <w:tc>
          <w:tcPr>
            <w:tcW w:w="4112"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strike/>
                <w:noProof/>
                <w:sz w:val="26"/>
                <w:szCs w:val="26"/>
                <w:lang w:val="en-AU"/>
              </w:rPr>
            </w:pPr>
            <w:r w:rsidRPr="00CE037E">
              <w:rPr>
                <w:rFonts w:ascii="Times New Roman" w:hAnsi="Times New Roman"/>
                <w:noProof/>
                <w:sz w:val="26"/>
                <w:szCs w:val="26"/>
                <w:lang w:val="en-AU"/>
              </w:rPr>
              <w:t>забезпечення надання послуг із зубопротезування та планової стоматологічної допомоги особам, віднесеним до категорії 1 постраждалих внаслідок Чорнобильської катастрофи</w:t>
            </w:r>
          </w:p>
        </w:tc>
        <w:tc>
          <w:tcPr>
            <w:tcW w:w="1417" w:type="dxa"/>
            <w:tcBorders>
              <w:top w:val="nil"/>
              <w:left w:val="nil"/>
              <w:bottom w:val="nil"/>
              <w:right w:val="nil"/>
            </w:tcBorders>
            <w:hideMark/>
          </w:tcPr>
          <w:p w:rsidR="00747186" w:rsidRPr="00CE037E" w:rsidRDefault="00747186">
            <w:pPr>
              <w:widowControl w:val="0"/>
              <w:spacing w:before="120" w:line="228" w:lineRule="auto"/>
              <w:rPr>
                <w:rFonts w:ascii="Times New Roman" w:hAnsi="Times New Roman"/>
                <w:strike/>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line="228" w:lineRule="auto"/>
              <w:rPr>
                <w:rFonts w:ascii="Times New Roman" w:hAnsi="Times New Roman"/>
                <w:strike/>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spacing w:before="120" w:line="228" w:lineRule="auto"/>
              <w:rPr>
                <w:rFonts w:ascii="Times New Roman" w:hAnsi="Times New Roman"/>
                <w:strike/>
                <w:noProof/>
                <w:sz w:val="26"/>
                <w:szCs w:val="26"/>
                <w:lang w:val="en-AU"/>
              </w:rPr>
            </w:pPr>
            <w:r w:rsidRPr="00CE037E">
              <w:rPr>
                <w:rFonts w:ascii="Times New Roman" w:hAnsi="Times New Roman"/>
                <w:noProof/>
                <w:sz w:val="26"/>
                <w:szCs w:val="26"/>
                <w:lang w:val="en-AU"/>
              </w:rPr>
              <w:t>отримано послуги із зубопротезування та планової стоматологічної допомоги не менше 3 000 осіб, віднесених до категорії 1 постраждалих внаслідок Чорнобильської катастрофи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широкого доступу до якісних реабілітаційних послуг для дітей та посилення спроможності загальної мережі надавачів реабілітаційної допомоги для дітей</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здійснення моніторингу та підготовка звіту щодо готовності закладів охорони здоров’я до надання реабілітаційних послуг для дітей</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у кожній області функціонує заклад охорони здоров’я спроможної мережі, який надає якісні та доступні стаціонарні реабілітаційні послуги для дітей, у розрахунку 11 ліжок на 100 000 дитячого населення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Розвиток та забезпечення повного територіального охоплення монопрофесійних реабілітаційних послуг для дітей на амбулаторному рівні відповідно до потреб територіальних громад</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здійснення моніторингу та підготовка звіту щодо доступності послуг у територіальних громадах</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реабілітаційна монопрофесійна послуга на амбулаторному рівні доступна у всіх областях (крім прифронтових або тимчасово окупованих територій) відповідно до потреб населення територіальних громад та з урахуванням доступу мешканців територіальних громад до надавачів таких послуг</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Утворення органу державного контролю у фармацевтичній галузі</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утворення органу державного контролю та затвердження положення про орган державного контролю</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Держлікслужба</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фармацевтичної автономії та безпеки України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1) приєднання України до Керівного комітету Договору про спільні закупівлі заходів медичного захисту при Європейській Комісії та до одного або більше Керівних комітетів спеціальних процедур закупівель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Мінекономіки</w:t>
            </w:r>
            <w:r w:rsidRPr="00CE037E">
              <w:rPr>
                <w:rFonts w:ascii="Times New Roman" w:hAnsi="Times New Roman"/>
                <w:noProof/>
                <w:sz w:val="26"/>
                <w:szCs w:val="26"/>
                <w:lang w:val="en-AU"/>
              </w:rPr>
              <w:br/>
              <w:t>Держлікслужба</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набуто членство України у Керівному комітеті Договору про спільні закупівлі заходів медичного захисту при Європейській Комісії та в одному або більше Керівних комітетах спеціальних процедур закупівель шляхом </w:t>
            </w:r>
            <w:r w:rsidRPr="00CE037E">
              <w:rPr>
                <w:rFonts w:ascii="Times New Roman" w:hAnsi="Times New Roman"/>
                <w:noProof/>
                <w:sz w:val="26"/>
                <w:szCs w:val="26"/>
                <w:lang w:val="en-AU"/>
              </w:rPr>
              <w:lastRenderedPageBreak/>
              <w:t>обміну листами з Європейською Комісією</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ind w:right="-61"/>
              <w:rPr>
                <w:rFonts w:ascii="Times New Roman" w:hAnsi="Times New Roman"/>
                <w:noProof/>
                <w:sz w:val="26"/>
                <w:szCs w:val="26"/>
                <w:lang w:val="en-AU"/>
              </w:rPr>
            </w:pPr>
            <w:r w:rsidRPr="00CE037E">
              <w:rPr>
                <w:rFonts w:ascii="Times New Roman" w:hAnsi="Times New Roman"/>
                <w:noProof/>
                <w:sz w:val="26"/>
                <w:szCs w:val="26"/>
                <w:lang w:val="en-AU"/>
              </w:rPr>
              <w:t>2) укладення угод між регуляторними органами — партнерами ЄС для сприяння інспекціям у фармацевтичній сфері</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Мінекономіки</w:t>
            </w:r>
            <w:r w:rsidRPr="00CE037E">
              <w:rPr>
                <w:rFonts w:ascii="Times New Roman" w:hAnsi="Times New Roman"/>
                <w:noProof/>
                <w:sz w:val="26"/>
                <w:szCs w:val="26"/>
                <w:lang w:val="en-AU"/>
              </w:rPr>
              <w:br/>
              <w:t>Держлікслужба</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укладено одну або більше угод між регуляторними органами — партнерами ЄС для сприяння інспекціям у фармацевтичній сфері</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3) забезпечення участі України в програмах EU4Health та “Горизонт Європи” для розвитку фармацевтичної сфери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участь України в програмах EU4Health та “Горизонт Європи” для розвитку фармацевтичної сфери</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4) узгодження з Європейською Стороною включення до Додатка ІІІ до глави 3 “Технічні бар’єри в торгівлі”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фармацевтичного сектору, на який поширюватиметься дія угоди про оцінку відповідності та прийнятність промислових товарів (Agreement on Conformity Assessment and Acceptance of </w:t>
            </w:r>
            <w:r w:rsidRPr="00CE037E">
              <w:rPr>
                <w:rFonts w:ascii="Times New Roman" w:hAnsi="Times New Roman"/>
                <w:noProof/>
                <w:sz w:val="26"/>
                <w:szCs w:val="26"/>
                <w:lang w:val="en-AU"/>
              </w:rPr>
              <w:lastRenderedPageBreak/>
              <w:t>industrial products (АСАА) у сфері лікарських засобів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інші центральні органи виконавчої влади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пропозиції до Європейської Комісії щодо можливості включення до Додатка ІІІ до глави 3 “Технічні бар’єри в торгівлі”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фармацевтичного сектору, на який поширюватиметься дія угоди про оцінку відповідності та прийнятність </w:t>
            </w:r>
            <w:r w:rsidRPr="00CE037E">
              <w:rPr>
                <w:rFonts w:ascii="Times New Roman" w:hAnsi="Times New Roman"/>
                <w:noProof/>
                <w:sz w:val="26"/>
                <w:szCs w:val="26"/>
                <w:lang w:val="en-AU"/>
              </w:rPr>
              <w:lastRenderedPageBreak/>
              <w:t>промислових товарів (Agreement on Conformity Assessment and Acceptance of industrial products (АСАА) у сфері лікарських засобів</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Розширення можливостей для виявлення та лікування вірусного гепатиту С</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розширення переліку послуг з тестування на вірусний гепатит С шляхом збільшення кількості швидких тестів, закуплених за рахунок державного бюджету, з подальшим направленням на лікування сучасними противірусними препаратами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доступ до тестування на гепатит С для понад 1,5 млн. громадян; отримано лікування сучасними противірусними препаратами щонайменше 50 тис. громадян з хронічним гепатитом С</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протезних майстерень на базі медичних закладів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створення та початок функціонування протезних майстерень на базі визначених медичних закладів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Мінсоцполітики</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створено 25 протезних майстерень</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Розширення переліку лікарських засобів за програмою реімбурсації</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розширення переліку лікарських засобів за програмою реімбурсації новими міжнародними непатентованими найменуваннями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розширено перелік лікарських засобів за програмою реімбурсації, зокрема для лікування цукрового діабету, серцево-судинних, цереброваскулярних хвороб та хронічних захворювань нижніх дихальних шляхів, у Порядку реалізації програми державних гарантій </w:t>
            </w:r>
            <w:r w:rsidRPr="00CE037E">
              <w:rPr>
                <w:rFonts w:ascii="Times New Roman" w:hAnsi="Times New Roman"/>
                <w:noProof/>
                <w:sz w:val="26"/>
                <w:szCs w:val="26"/>
                <w:lang w:val="en-AU"/>
              </w:rPr>
              <w:lastRenderedPageBreak/>
              <w:t>медичного обслуговування населення у 2026 році</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пацієнтів безоплатними інноваційними ліками, закупівля яких здійснюється за договорами керованого доступу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внесення змін до переліку лікарських засобів, що закуповуються за договорами керованого доступу, затвердженого постановою Кабінету Міністрів України від 7 березня 2022 р. № 216, для закупівлі інноваційних лікарських засобів у пріоритетних напрямах лікування тяжких і рідкісних захворювань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 xml:space="preserve">державне підприємство “Медичні закупівлі” </w:t>
            </w:r>
            <w:r w:rsidRPr="00CE037E">
              <w:rPr>
                <w:rFonts w:ascii="Times New Roman" w:hAnsi="Times New Roman"/>
                <w:noProof/>
                <w:sz w:val="26"/>
                <w:szCs w:val="26"/>
                <w:lang w:val="en-AU"/>
              </w:rPr>
              <w:br/>
              <w:t>(за згодою)</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відповідальності за неформальні платежі в закладах охорони здоров’я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25 квітня 2018 р. № 410 “Про договори про медичне обслуговування населення за програмою медичних гарантій” щодо уточнення переліку зобов’язань надавача щодо забезпечення належного </w:t>
            </w:r>
            <w:r w:rsidRPr="00CE037E">
              <w:rPr>
                <w:rFonts w:ascii="Times New Roman" w:hAnsi="Times New Roman"/>
                <w:noProof/>
                <w:sz w:val="26"/>
                <w:szCs w:val="26"/>
                <w:lang w:val="en-AU"/>
              </w:rPr>
              <w:lastRenderedPageBreak/>
              <w:t>рівня надання медичних послуг за договором із нормативним розмежуванням між платними медичними послугами, дозволеними законодавством, та неформальними (тіньовими) платежами, які порушують право пацієнта на безоплатну допомогу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НСЗУ</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правових умов для запровадження та регулювання транскордонних медичних послуг в Україні шляхом розроблення та внесення змін до законодавчих актів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законодавчих актів України щодо транскордонних медичних послуг</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Адаптація до вимог законодавства ЄС нормативно-правової бази щодо врегулювання питань обігу та використання речовин людського походження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законів України щодо використання речовин людського походження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законодавчого визначення та ефективного регулювання порядку </w:t>
            </w:r>
            <w:r w:rsidRPr="00CE037E">
              <w:rPr>
                <w:rFonts w:ascii="Times New Roman" w:hAnsi="Times New Roman"/>
                <w:noProof/>
                <w:sz w:val="26"/>
                <w:szCs w:val="26"/>
                <w:lang w:val="en-AU"/>
              </w:rPr>
              <w:lastRenderedPageBreak/>
              <w:t>обігу нових психоактивних речовин з метою захисту громадського здоров’я та запобігання їх незаконному поширенню</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внесення змін до деяких законів України </w:t>
            </w:r>
            <w:r w:rsidRPr="00CE037E">
              <w:rPr>
                <w:rFonts w:ascii="Times New Roman" w:hAnsi="Times New Roman"/>
                <w:noProof/>
                <w:sz w:val="26"/>
                <w:szCs w:val="26"/>
                <w:lang w:val="en-AU"/>
              </w:rPr>
              <w:lastRenderedPageBreak/>
              <w:t>стосовно визначення та регулювання порядку обігу нових психоактивних речовин</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приєднання України до міжнародно-правових механізмів протидії незаконній торгівлі тютюновими виробами шляхом імплементації положень Протоколу про ліквідацію незаконної торгівлі тютюновими виробами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приєднання до Протоколу про ліквідацію незаконної торгівлі тютюновими виробами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МОЗ</w:t>
            </w:r>
            <w:r w:rsidRPr="00CE037E">
              <w:rPr>
                <w:rFonts w:ascii="Times New Roman" w:hAnsi="Times New Roman"/>
                <w:noProof/>
                <w:sz w:val="26"/>
                <w:szCs w:val="26"/>
                <w:lang w:val="en-AU"/>
              </w:rPr>
              <w:br/>
              <w:t>МЗС</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Забезпечення укриттями, безпечними просторами та логістичними</w:t>
      </w:r>
      <w:r w:rsidRPr="00CE037E">
        <w:rPr>
          <w:i/>
          <w:noProof/>
          <w:sz w:val="26"/>
          <w:szCs w:val="26"/>
          <w:lang w:val="en-AU"/>
        </w:rPr>
        <w:br/>
        <w:t xml:space="preserve"> рішеннями закладів загальної середньої та дошкільної освіти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з</w:t>
      </w:r>
      <w:r w:rsidRPr="00CE037E">
        <w:rPr>
          <w:noProof/>
          <w:sz w:val="26"/>
          <w:szCs w:val="26"/>
          <w:lang w:val="en-AU"/>
        </w:rPr>
        <w:t>абезпечення будівництва безпечних та безбар’єрних освітніх просторів та укриттів, відновлення пошкоджених і зруйнованих закладів освіти та закупівля автобусів для перевезення здобувачів освіти, забезпечення умов для безперервності здобуття освіти в умовах воєнного стану.</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введено в експлуатацію 221 укриття в закладах освіти відповідно до оновлених вимог;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200 закладів дошкільної освіти отримали обладнання для укриттів у рамках проекту Світового банку “Підвищення доступності та стійкості освіти в умовах кризи в Україні” (LEARN);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придбано та поставлено до закладів загальної середньої освіти щонайменше 500 шкільних автобусів</w:t>
      </w:r>
      <w:bookmarkStart w:id="10" w:name="_heading=h.nyqkd83nkhip"/>
      <w:bookmarkEnd w:id="10"/>
      <w:r w:rsidRPr="00CE037E">
        <w:rPr>
          <w:noProof/>
          <w:sz w:val="26"/>
          <w:szCs w:val="26"/>
          <w:lang w:val="en-AU"/>
        </w:rPr>
        <w:t>.</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403"/>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Облаштування безпечних умов у закладах, що надають загальну середню освіту, та в закладах дошкільної освіти для забезпечення стабільного очного навчання в умовах збройної агресії Російської Федерації проти України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розподілу коштів субвенції з державного бюджету місцевим бюджетам на реалізацію публічного інвестиційного проекту на облаштування безпечних умов (облаштування укриттів) у закладах, що надають загальну середню освіту, зокрема військових (військово-морських, військово-спортивних) ліцеях, ліцеях із посиленою військово-фізичною підготовкою, та у закладах дошкільної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40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нормативно-правової бази щодо перебування учасників освітнього процесу в укриттях під час повітряної тривоги у спорудах об’єктів фонду захисних споруд цивільного захисту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про затвердження Порядку використання об’єктів фонду захисних споруд цивільного захисту закладів освіти під час повітряної тривоги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40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закладів дошкільної освіти обладнанням для укриттів у рамках проекту Світового банку “Підвищення доступності та стійкості освіти в умовах кризи в Україні” (LEARN)</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конкурсного відбору закладів дошкільної освіти, що потребують оснащення укриттів обладнанням відповідно до пріоритетів проекту Світового банку “Підвищення доступності та стійкості освіти в умовах кризи в Україні” (LEARN)</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МОН</w:t>
            </w:r>
          </w:p>
        </w:tc>
        <w:tc>
          <w:tcPr>
            <w:tcW w:w="340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проведено конкурсний відбір 200 закладів дошкільної освіти </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Доступність дошкільної освіти та підтримка батьків</w:t>
      </w:r>
    </w:p>
    <w:p w:rsidR="00747186" w:rsidRPr="00CE037E" w:rsidRDefault="00747186" w:rsidP="00747186">
      <w:pPr>
        <w:spacing w:before="120"/>
        <w:ind w:firstLine="567"/>
        <w:jc w:val="both"/>
        <w:rPr>
          <w:strike/>
          <w:noProof/>
          <w:sz w:val="26"/>
          <w:szCs w:val="26"/>
          <w:lang w:val="en-AU"/>
        </w:rPr>
      </w:pPr>
      <w:r w:rsidRPr="00CE037E">
        <w:rPr>
          <w:bCs/>
          <w:noProof/>
          <w:sz w:val="26"/>
          <w:szCs w:val="26"/>
          <w:lang w:val="en-AU"/>
        </w:rPr>
        <w:t>Очікуваний результат реалізації операційної цілі у 2026 році — р</w:t>
      </w:r>
      <w:r w:rsidRPr="00CE037E">
        <w:rPr>
          <w:noProof/>
          <w:sz w:val="26"/>
          <w:szCs w:val="26"/>
          <w:lang w:val="en-AU"/>
        </w:rPr>
        <w:t>озширення доступу до якісної дошкільної освіти, рівня охоплення дітей дошкільною освітою, догляду для дітей від одного року та стимулювання повернення жінок на ринок праці, впроваджено механізми співфінансування дитячих садків на підприємствах за принципом “кошти йдуть за дитиною”.</w:t>
      </w:r>
      <w:r w:rsidRPr="00CE037E">
        <w:rPr>
          <w:strike/>
          <w:noProof/>
          <w:sz w:val="26"/>
          <w:szCs w:val="26"/>
          <w:lang w:val="en-AU"/>
        </w:rPr>
        <w:t xml:space="preserve"> </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bookmarkStart w:id="11" w:name="_heading=h.kib7ao5i18ej"/>
      <w:bookmarkEnd w:id="11"/>
      <w:r w:rsidRPr="00CE037E">
        <w:rPr>
          <w:noProof/>
          <w:sz w:val="26"/>
          <w:szCs w:val="26"/>
          <w:lang w:val="en-AU"/>
        </w:rPr>
        <w:t>відкрито 500 нових локацій для надання послуг дошкільної освіти та догляду для дітей від одного року, зокрема на прифронтових територіях;</w:t>
      </w:r>
      <w:bookmarkStart w:id="12" w:name="_heading=h.bg4xe2tah3hv"/>
      <w:bookmarkEnd w:id="12"/>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показник охоплення дошкільною освітою підвищився з 51 відсотка до 60 відсотків.</w:t>
      </w:r>
    </w:p>
    <w:p w:rsidR="00747186" w:rsidRPr="00CE037E" w:rsidRDefault="00747186" w:rsidP="00747186">
      <w:pPr>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68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68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Підвищення рівня охоплення дітей віком </w:t>
            </w:r>
            <w:r w:rsidRPr="00CE037E">
              <w:rPr>
                <w:rFonts w:ascii="Times New Roman" w:hAnsi="Times New Roman"/>
                <w:noProof/>
                <w:sz w:val="26"/>
                <w:szCs w:val="26"/>
                <w:lang w:val="en-AU"/>
              </w:rPr>
              <w:br/>
              <w:t xml:space="preserve">1—6 років дошкільною освітою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noProof/>
                <w:sz w:val="26"/>
                <w:szCs w:val="26"/>
                <w:lang w:val="en-AU"/>
              </w:rPr>
              <w:t xml:space="preserve">1) проведення аналізу потреб територіальних громад у відкритті нових локацій для надання послуг дошкільної освіти та догляду дітей </w:t>
            </w:r>
            <w:r w:rsidRPr="00CE037E">
              <w:rPr>
                <w:rFonts w:ascii="Times New Roman" w:hAnsi="Times New Roman"/>
                <w:noProof/>
                <w:sz w:val="26"/>
                <w:szCs w:val="26"/>
                <w:lang w:val="en-AU"/>
              </w:rPr>
              <w:lastRenderedPageBreak/>
              <w:t>від одного року, зокрема в регіонах із дефіцитом місць та на прифронтових територіях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8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підготовлено та оприлюднено на офіційному веб-сайті МОН аналітичний звіт щодо потреб </w:t>
            </w:r>
            <w:r w:rsidRPr="00CE037E">
              <w:rPr>
                <w:rFonts w:ascii="Times New Roman" w:hAnsi="Times New Roman"/>
                <w:noProof/>
                <w:sz w:val="26"/>
                <w:szCs w:val="26"/>
                <w:lang w:val="en-AU"/>
              </w:rPr>
              <w:lastRenderedPageBreak/>
              <w:t>територіальних громад у відкритті нових локацій</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проведення конкурсного відбору територіальних громад/закладів для відкриття нових локацій для надання послуг дошкільної освіти та догляду дітей від одного року (зокрема за підтримки міжнародних партнерів)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8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організацію проведення конкурсного відбору та затверджено перелік територіальних громад/закладів — переможців конкурсного відбору та розміщено перелік відібраних локацій на офіційному</w:t>
            </w:r>
            <w:r w:rsidRPr="00CE037E">
              <w:rPr>
                <w:rFonts w:ascii="Times New Roman" w:hAnsi="Times New Roman"/>
                <w:noProof/>
                <w:sz w:val="26"/>
                <w:szCs w:val="26"/>
                <w:lang w:val="en-AU"/>
              </w:rPr>
              <w:br/>
              <w:t>веб-сайті МОН</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забезпечення відкриття та облаштування нових локацій для надання послуг дошкільної освіти та догляду дітей від одного року відповідно до державних будівельних, санітарних і безпекових вимог, зокрема вимог цивільного захисту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8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відкрито та облаштовано 500 локацій для надання послуг дошкільної освіти; підвищено рівень охоплення дошкільною освітою до 60 відсотків</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Професійний розвиток педагогів</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з</w:t>
      </w:r>
      <w:r w:rsidRPr="00CE037E">
        <w:rPr>
          <w:noProof/>
          <w:sz w:val="26"/>
          <w:szCs w:val="26"/>
          <w:lang w:val="en-AU"/>
        </w:rPr>
        <w:t>апровадження нових підходів до професійного розвитку керівних та педагогічних кадрів у сфері загальної середньої освіти, введення в дію нової системи підвищення кваліфікації вчителів та формування кадрового резерву педагогів, запровадження оновлених підходів до розвитку цифрової компетентності педагогів;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забезпечення підвищення професійної компетентності педагогів дошкільної освіти відповідно до нового державного стандарту дошкільної освіти.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100 000 вчителів підвищили кваліфікацію за принципом “гроші ходять за вчителем”; </w:t>
      </w:r>
    </w:p>
    <w:p w:rsidR="00747186" w:rsidRPr="00CE037E" w:rsidRDefault="00747186" w:rsidP="00747186">
      <w:pPr>
        <w:spacing w:before="120"/>
        <w:ind w:firstLine="567"/>
        <w:jc w:val="both"/>
        <w:rPr>
          <w:noProof/>
          <w:sz w:val="26"/>
          <w:szCs w:val="26"/>
          <w:lang w:val="en-AU"/>
        </w:rPr>
      </w:pPr>
      <w:bookmarkStart w:id="13" w:name="_heading=h.9v2h0svicb53"/>
      <w:bookmarkEnd w:id="13"/>
      <w:r w:rsidRPr="00CE037E">
        <w:rPr>
          <w:noProof/>
          <w:sz w:val="26"/>
          <w:szCs w:val="26"/>
          <w:lang w:val="en-AU"/>
        </w:rPr>
        <w:t xml:space="preserve">50 000 педагогів дошкільної освіти підвищили кваліфікацію за новим стандартом дошкільної освіти. </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1"/>
        <w:gridCol w:w="4112"/>
        <w:gridCol w:w="1417"/>
        <w:gridCol w:w="2411"/>
        <w:gridCol w:w="326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змісту програми підвищення кваліфікації педагогічних працівників з розвитку цифрової компетентності шляхом впровадження навчальних модулів щодо використання технологій штучного інтелекту в освітньому процесі, а також розвитку компетентності з кібергігієни та кіберграмотності під час воєнного стану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оновлення Типової програми підвищення кваліфікації педагогічних працівників з розвитку цифрової компетентності шляхом доповнення її тематичними розділами з використання інструментів штучного інтелекту та цифрових освітніх сервісів, а також розвитку компетентності з кібергігієни та кіберграмотності під час воєнного стану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1"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noProof/>
                <w:sz w:val="26"/>
                <w:szCs w:val="26"/>
                <w:lang w:val="en-AU"/>
              </w:rPr>
              <w:t>видано наказ МОН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Організація та забезпечення підвищення кваліфікації педагогічних працівників закладів дошкільної освіти </w:t>
            </w:r>
            <w:r w:rsidRPr="00CE037E">
              <w:rPr>
                <w:rFonts w:ascii="Times New Roman" w:hAnsi="Times New Roman"/>
                <w:noProof/>
                <w:sz w:val="26"/>
                <w:szCs w:val="26"/>
                <w:lang w:val="en-AU"/>
              </w:rPr>
              <w:lastRenderedPageBreak/>
              <w:t>відповідно до вимог нового державного стандарту дошкільної освіти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затвердження методичних рекомендацій щодо впровадження нового державного стандарту дошкільної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затверджено методичні рекомендації щодо впровадження нового державного стандарту дошкільної освіти, </w:t>
            </w:r>
            <w:r w:rsidRPr="00CE037E">
              <w:rPr>
                <w:rFonts w:ascii="Times New Roman" w:hAnsi="Times New Roman"/>
                <w:noProof/>
                <w:sz w:val="26"/>
                <w:szCs w:val="26"/>
                <w:lang w:val="en-AU"/>
              </w:rPr>
              <w:lastRenderedPageBreak/>
              <w:t xml:space="preserve">відповідно до яких буде забезпечено навчання 50 000 педагогічних працівників закладів дошкільної освіти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Апробація механізму цільового фінансування закупівлі послуг з підвищення кваліфікації та супервізії педагогічних працівників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реалізація експериментального проекту щодо закупівлі послуг з підвищення кваліфікації та супервізії педагогічних працівників закладів загальної середньої освіти, затвердженого постановою Кабінету Міністрів України від 5 листопада 2025 р. № 1439 “Про реалізацію експериментального проекту щодо закупівлі послуг з підвищення кваліфікації та супервізії педагогічних працівників закладів загальної середньої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100 000 педагогічних працівників підвищили кваліфікацію за принципом “гроші ходять за вчителем”</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Оновлення змісту освіти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впровадження реформи “Нова українська школа”, переходячи до поступового впровадження старшої профільної школи, оновлюючи зміст освітньої програми з акцентом на природничих, математичних, технологічних і мистецьких дисциплінах з урахуванням потреб дітей з особливими освітніми потребами та принципів безбар’єрності;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безперервності освітнього процесу, доступ дітей і вчителів до дистанційного навчання шляхом задоволення потреб у комп’ютерному обладнанні.</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lastRenderedPageBreak/>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1500 еталонних, безбар’єрних освітніх просторів (природничі лабораторії, мистецькі простори, простори для захисту України);</w:t>
      </w:r>
      <w:bookmarkStart w:id="14" w:name="_heading=h.9o0hpelzvgfz"/>
      <w:bookmarkEnd w:id="14"/>
    </w:p>
    <w:p w:rsidR="00747186" w:rsidRPr="00CE037E" w:rsidRDefault="00747186" w:rsidP="00747186">
      <w:pPr>
        <w:spacing w:before="120"/>
        <w:ind w:firstLine="567"/>
        <w:jc w:val="both"/>
        <w:rPr>
          <w:noProof/>
          <w:sz w:val="26"/>
          <w:szCs w:val="26"/>
          <w:lang w:val="en-AU"/>
        </w:rPr>
      </w:pPr>
      <w:r w:rsidRPr="00CE037E">
        <w:rPr>
          <w:noProof/>
          <w:sz w:val="26"/>
          <w:szCs w:val="26"/>
          <w:lang w:val="en-AU"/>
        </w:rPr>
        <w:t>оновлено за трьома пріоритетними галузями (природнича, технологічна, мистецька) програми, які доступні до впровадження в усіх закладах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15 000 одиниць комп’ютерного обладнання для закладів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реалізовано у 150 академічних ліцеях нову модель профільної загальної середньої освіти та забезпечено реалізацію реформи старшої профільної школи;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введено посаду кар’єрного освітнього радника та забезпечено професійну орієнтацію та кар’єрне консультування в межах підготовки до впровадження реформи профільної середньої освіти у 150 пілотних закладах загальної середньої освіти.</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Оновлення модельних навчальних програм природничої, мистецької та технологічної галузей</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затвердження оновлених модельних навчальних програм природничої, мистецької та технологічної галузей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 xml:space="preserve">видано накази МОН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Організація дистанційного навчання з використанням цифрових технологій</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здобувачів освіти та педагогічних працівників необхідним комп’ютерним обладнанням</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15 000 одиниць комп’ютерного обладнання</w:t>
            </w:r>
            <w:r w:rsidRPr="00CE037E">
              <w:rPr>
                <w:rFonts w:ascii="Times New Roman" w:hAnsi="Times New Roman"/>
                <w:i/>
                <w:iCs/>
                <w:noProof/>
                <w:sz w:val="26"/>
                <w:szCs w:val="26"/>
                <w:lang w:val="en-AU"/>
              </w:rPr>
              <w:t xml:space="preserve"> </w:t>
            </w:r>
            <w:r w:rsidRPr="00CE037E">
              <w:rPr>
                <w:rFonts w:ascii="Times New Roman" w:hAnsi="Times New Roman"/>
                <w:noProof/>
                <w:sz w:val="26"/>
                <w:szCs w:val="26"/>
                <w:lang w:val="en-AU"/>
              </w:rPr>
              <w:t>для</w:t>
            </w:r>
            <w:r w:rsidRPr="00CE037E">
              <w:rPr>
                <w:rFonts w:ascii="Times New Roman" w:hAnsi="Times New Roman"/>
                <w:i/>
                <w:iCs/>
                <w:noProof/>
                <w:sz w:val="26"/>
                <w:szCs w:val="26"/>
                <w:lang w:val="en-AU"/>
              </w:rPr>
              <w:t xml:space="preserve"> </w:t>
            </w:r>
            <w:r w:rsidRPr="00CE037E">
              <w:rPr>
                <w:rFonts w:ascii="Times New Roman" w:hAnsi="Times New Roman"/>
                <w:noProof/>
                <w:sz w:val="26"/>
                <w:szCs w:val="26"/>
                <w:lang w:val="en-AU"/>
              </w:rPr>
              <w:t>здобувачів освіти та педагогічних працівників</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реалізації реформи старшої профільної школи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акта Кабінету Міністрів України про внесення змін до постанови Кабінету Міністрів України від 11 жовтня 2021 р. </w:t>
            </w:r>
            <w:r w:rsidRPr="00CE037E">
              <w:rPr>
                <w:rFonts w:ascii="Times New Roman" w:hAnsi="Times New Roman"/>
                <w:noProof/>
                <w:sz w:val="26"/>
                <w:szCs w:val="26"/>
                <w:lang w:val="en-AU"/>
              </w:rPr>
              <w:lastRenderedPageBreak/>
              <w:t>№ 1062 “Про затвердження Положення про ліцей”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в межах експериментального проекту комплексної, системної і практико-орієнтованої моделі кар’єрного консультування та професійної орієнтації для учнів 9—11 класів закладів загальної середньої освіти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про внесення змін до Порядку реалізації експериментального проекту щодо запровадження в закладах загальної середньої освіти освітніх програм, розроблених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затвердженого постановою Кабінету Міністрів України від 26 серпня 2025 р. № 1058</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color w:val="000000"/>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color w:val="000000"/>
                <w:sz w:val="26"/>
                <w:szCs w:val="26"/>
                <w:lang w:val="en-AU"/>
              </w:rPr>
            </w:pPr>
            <w:r w:rsidRPr="00CE037E">
              <w:rPr>
                <w:rFonts w:ascii="Times New Roman" w:hAnsi="Times New Roman"/>
                <w:noProof/>
                <w:sz w:val="26"/>
                <w:szCs w:val="26"/>
                <w:lang w:val="en-AU"/>
              </w:rPr>
              <w:t xml:space="preserve">МОН </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color w:val="000000"/>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EB00FD" w:rsidRPr="00CE037E" w:rsidRDefault="00EB00FD" w:rsidP="00747186">
      <w:pPr>
        <w:spacing w:before="240" w:after="120"/>
        <w:jc w:val="center"/>
        <w:rPr>
          <w:i/>
          <w:noProof/>
          <w:sz w:val="26"/>
          <w:szCs w:val="26"/>
          <w:lang w:val="en-AU"/>
        </w:rPr>
      </w:pPr>
    </w:p>
    <w:p w:rsidR="00747186" w:rsidRPr="00CE037E" w:rsidRDefault="00747186" w:rsidP="00EB00FD">
      <w:pPr>
        <w:spacing w:before="120" w:after="120"/>
        <w:jc w:val="center"/>
        <w:rPr>
          <w:noProof/>
          <w:sz w:val="26"/>
          <w:szCs w:val="26"/>
          <w:lang w:val="en-AU"/>
        </w:rPr>
      </w:pPr>
      <w:r w:rsidRPr="00CE037E">
        <w:rPr>
          <w:i/>
          <w:noProof/>
          <w:sz w:val="26"/>
          <w:szCs w:val="26"/>
          <w:lang w:val="en-AU"/>
        </w:rPr>
        <w:t>Операційна ціль. Підтримка учнів</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з</w:t>
      </w:r>
      <w:r w:rsidRPr="00CE037E">
        <w:rPr>
          <w:noProof/>
          <w:sz w:val="26"/>
          <w:szCs w:val="26"/>
          <w:lang w:val="en-AU"/>
        </w:rPr>
        <w:t>абезпечення якісного і безоплатного харчування для учнів закладів загальної середньої освіти з пріоритетом для прифронтових і прикордонних територій та підтримки дітей з особливими освітніми потребами, покращення якості надання послуг інклюзивно-ресурсними центрами.</w:t>
      </w:r>
    </w:p>
    <w:p w:rsidR="00EB00FD" w:rsidRPr="00CE037E" w:rsidRDefault="00EB00FD" w:rsidP="00747186">
      <w:pPr>
        <w:spacing w:before="120"/>
        <w:ind w:firstLine="567"/>
        <w:jc w:val="both"/>
        <w:rPr>
          <w:bCs/>
          <w:noProof/>
          <w:sz w:val="26"/>
          <w:szCs w:val="26"/>
          <w:lang w:val="en-AU"/>
        </w:rPr>
      </w:pP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lastRenderedPageBreak/>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50 інклюзивно-ресурсних центрів і 100 закладів дошкільної освіти отримали сучасне обладнання для підтримки дітей з особливими освітніми потребами, педагоги закладів пройшли відповідне навчання;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понад 90 000 дітей з особливими освітніми потребами отримали корекційно-розвиткові послуги згідно з індивідуальною програмою розвитку;</w:t>
      </w:r>
      <w:bookmarkStart w:id="15" w:name="_heading=h.rot8vxz2iu7a"/>
      <w:bookmarkEnd w:id="15"/>
    </w:p>
    <w:p w:rsidR="00747186" w:rsidRPr="00CE037E" w:rsidRDefault="00747186" w:rsidP="00747186">
      <w:pPr>
        <w:spacing w:before="120"/>
        <w:ind w:firstLine="567"/>
        <w:rPr>
          <w:noProof/>
          <w:sz w:val="26"/>
          <w:szCs w:val="26"/>
          <w:lang w:val="en-AU"/>
        </w:rPr>
      </w:pPr>
      <w:r w:rsidRPr="00CE037E">
        <w:rPr>
          <w:noProof/>
          <w:sz w:val="26"/>
          <w:szCs w:val="26"/>
          <w:lang w:val="en-AU"/>
        </w:rPr>
        <w:t>реалізовано близько 80 проектів з модернізації їдалень та харчоблоків.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69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69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сучасним оснащенням інклюзивно-ресурсних центрів та закладів дошкільної освіти, що надають послуги дітям з особливими освітніми потребами, а також підвищення кваліфікації педагогів і фахівців інклюзивно-ресурсних центрів для ефективного впровадження індивідуальних програм розвитку дітей з особливими освітніми потребами</w:t>
            </w:r>
          </w:p>
        </w:tc>
        <w:tc>
          <w:tcPr>
            <w:tcW w:w="4112"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забезпечення проведення навчання фахівців інклюзивно-ресурсних центрів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інклюзивно-ресурсних центрів сучасним обладнанням для оснащення кабінетів відповідно до Примірного переліку обладнання для оснащення кабінетів інклюзивно-ресурсних центрів</w:t>
            </w:r>
          </w:p>
        </w:tc>
        <w:tc>
          <w:tcPr>
            <w:tcW w:w="1417"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bCs/>
                <w:strike/>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9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проходження навчання щодо використання методик для проведення комплексної психолого-педагогічної оцінки розвитку дітей 700 фахівців інклюзивно-ресурсних центрів</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оснащено сучасним обладнанням 50 інклюзивно-ресурсних центрів</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надання корекційно-розвиткових послуг дітям </w:t>
            </w:r>
            <w:r w:rsidRPr="00CE037E">
              <w:rPr>
                <w:rFonts w:ascii="Times New Roman" w:hAnsi="Times New Roman"/>
                <w:noProof/>
                <w:sz w:val="26"/>
                <w:szCs w:val="26"/>
                <w:lang w:val="en-AU"/>
              </w:rPr>
              <w:lastRenderedPageBreak/>
              <w:t>з особливими освітніми потребами відповідно до індивідуальної програми розвитку</w:t>
            </w:r>
            <w:bookmarkStart w:id="16" w:name="_heading=h.pcn11xepmzx7"/>
            <w:bookmarkEnd w:id="16"/>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забезпечення закладів дошкільної освіти сучасним </w:t>
            </w:r>
            <w:r w:rsidRPr="00CE037E">
              <w:rPr>
                <w:rFonts w:ascii="Times New Roman" w:hAnsi="Times New Roman"/>
                <w:noProof/>
                <w:sz w:val="26"/>
                <w:szCs w:val="26"/>
                <w:lang w:val="en-AU"/>
              </w:rPr>
              <w:lastRenderedPageBreak/>
              <w:t>обладнанням для підтримки дітей з особливими освітніми потребами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9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отримано сучасне обладнання для підтримки дітей з особливими освітніми </w:t>
            </w:r>
            <w:r w:rsidRPr="00CE037E">
              <w:rPr>
                <w:rFonts w:ascii="Times New Roman" w:hAnsi="Times New Roman"/>
                <w:noProof/>
                <w:sz w:val="26"/>
                <w:szCs w:val="26"/>
                <w:lang w:val="en-AU"/>
              </w:rPr>
              <w:lastRenderedPageBreak/>
              <w:t>потребами 100 закладами дошкільної освіти</w:t>
            </w:r>
            <w:bookmarkStart w:id="17" w:name="_heading=h.i7ut6ut87wef"/>
            <w:bookmarkEnd w:id="17"/>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щодо затвердження розподілу субвенції з державного бюджету місцевим бюджетам на надання державної підтримки особам з особливими освітніми потребами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9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проектів з будівництва/відновлення/модернізації харчоблоків у закладах загальної середньої освіти, в основі яких лежить сучасний технологічний процес, що забезпечує дотримання норм для приготування якісної та безпечної їжі в асортименті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розподілу обсягу субвенції з державного бюджету місцевим бюджетам на реалізацію публічного інвестиційного проекту на придбання обладнання, створення та модернізацію (проведення реконструкції та капітального ремонту) їдалень (харчоблоків) закладів освіти, зокрема військових (військово-морських, військово-спортивних) ліцеїв, ліцеїв із посиленою військово-фізичною підготовкою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69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Розвиток професійної та фахової передвищої освіти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 xml:space="preserve">Очікуваний результат реалізації операційної цілі у 2026 році — </w:t>
      </w:r>
      <w:r w:rsidRPr="00CE037E">
        <w:rPr>
          <w:noProof/>
          <w:sz w:val="26"/>
          <w:szCs w:val="26"/>
          <w:lang w:val="en-AU"/>
        </w:rPr>
        <w:t>забезпечення впровадження нових підходів до розвитку та фінансування професійної освіти, що передбачає автономію закладів, оновлення матеріально-технічної бази та співпрацю з бізнесом.</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100 закладів новим навчальним обладнанням для майстерень та лабораторій;</w:t>
      </w:r>
    </w:p>
    <w:p w:rsidR="00747186" w:rsidRPr="00CE037E" w:rsidRDefault="00747186" w:rsidP="00747186">
      <w:pPr>
        <w:spacing w:before="120"/>
        <w:ind w:firstLine="567"/>
        <w:jc w:val="both"/>
        <w:rPr>
          <w:noProof/>
          <w:sz w:val="26"/>
          <w:szCs w:val="26"/>
          <w:lang w:val="en-AU"/>
        </w:rPr>
      </w:pPr>
      <w:bookmarkStart w:id="18" w:name="_heading=h.affbotxgu1vq"/>
      <w:bookmarkEnd w:id="18"/>
      <w:r w:rsidRPr="00CE037E">
        <w:rPr>
          <w:noProof/>
          <w:sz w:val="26"/>
          <w:szCs w:val="26"/>
          <w:lang w:val="en-AU"/>
        </w:rPr>
        <w:t>отримано нове комп’ютерне та мультимедійне обладнання більше ніж 300 закладами фахової передвищої освіти;</w:t>
      </w:r>
    </w:p>
    <w:p w:rsidR="00747186" w:rsidRPr="00CE037E" w:rsidRDefault="00747186" w:rsidP="00747186">
      <w:pPr>
        <w:spacing w:before="120"/>
        <w:ind w:firstLine="567"/>
        <w:jc w:val="both"/>
        <w:rPr>
          <w:noProof/>
          <w:sz w:val="26"/>
          <w:szCs w:val="26"/>
          <w:lang w:val="en-AU"/>
        </w:rPr>
      </w:pPr>
      <w:bookmarkStart w:id="19" w:name="_heading=h.4f8696r2544n"/>
      <w:bookmarkEnd w:id="19"/>
      <w:r w:rsidRPr="00CE037E">
        <w:rPr>
          <w:noProof/>
          <w:sz w:val="26"/>
          <w:szCs w:val="26"/>
          <w:lang w:val="en-AU"/>
        </w:rPr>
        <w:t>утворено центр розвитку професійної освіти;</w:t>
      </w:r>
    </w:p>
    <w:p w:rsidR="00747186" w:rsidRPr="00CE037E" w:rsidRDefault="00747186" w:rsidP="00747186">
      <w:pPr>
        <w:spacing w:before="120"/>
        <w:ind w:firstLine="567"/>
        <w:jc w:val="both"/>
        <w:rPr>
          <w:noProof/>
          <w:sz w:val="26"/>
          <w:szCs w:val="26"/>
          <w:lang w:val="en-AU"/>
        </w:rPr>
      </w:pPr>
      <w:bookmarkStart w:id="20" w:name="_heading=h.f2ie9dwfuao6"/>
      <w:bookmarkEnd w:id="20"/>
      <w:r w:rsidRPr="00CE037E">
        <w:rPr>
          <w:noProof/>
          <w:sz w:val="26"/>
          <w:szCs w:val="26"/>
          <w:lang w:val="en-AU"/>
        </w:rPr>
        <w:t>розроблено та затверджено не менше п’яти примірних договорів про співпрацю у сфері професійної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оновлено не менше ніж 40 стандартів фахової передвищої освіти із залученням представників роботодавців, затверджено стандарт професійної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спрощено процедуру ліцензування на рівні професійної освіти відповідно до вимог Закону України “Про професійну освіту” (оновлено ліцензійні умови провадження освітньої діяльності);</w:t>
      </w:r>
    </w:p>
    <w:p w:rsidR="00747186" w:rsidRPr="00CE037E" w:rsidRDefault="00747186" w:rsidP="00747186">
      <w:pPr>
        <w:spacing w:before="120"/>
        <w:ind w:firstLine="567"/>
        <w:rPr>
          <w:noProof/>
          <w:sz w:val="26"/>
          <w:szCs w:val="26"/>
          <w:lang w:val="en-AU"/>
        </w:rPr>
      </w:pPr>
      <w:bookmarkStart w:id="21" w:name="_heading=h.77eeg0a1sx41"/>
      <w:bookmarkEnd w:id="21"/>
      <w:r w:rsidRPr="00CE037E">
        <w:rPr>
          <w:noProof/>
          <w:sz w:val="26"/>
          <w:szCs w:val="26"/>
          <w:lang w:val="en-AU"/>
        </w:rPr>
        <w:t>затверджено методику розрахунку вартості освітніх послуг у закладах професійної освіти.</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закладів освіти сучасною навчальною, виробничою та соціальною інфраструктурою</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закупівлі обладнання, ремонтних робіт у майстернях, лабораторіях закладів професійної та фахової передвищої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створено 100 сучасних, безпечних, енергоефективних та інклюзивних освітніх просторів, що відповідають потребам ринку праці та забезпечують якісну підготовку фахівців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Створення умов для використання в </w:t>
            </w:r>
            <w:r w:rsidRPr="00CE037E">
              <w:rPr>
                <w:rFonts w:ascii="Times New Roman" w:hAnsi="Times New Roman"/>
                <w:noProof/>
                <w:sz w:val="26"/>
                <w:szCs w:val="26"/>
                <w:lang w:val="en-AU"/>
              </w:rPr>
              <w:lastRenderedPageBreak/>
              <w:t>освітньому процесі цифрових та мультимедійних технологій у закладах фахової передвищої освіти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оновлення комп’ютерної та мультимедійної інфраструктури </w:t>
            </w:r>
            <w:r w:rsidRPr="00CE037E">
              <w:rPr>
                <w:rFonts w:ascii="Times New Roman" w:hAnsi="Times New Roman"/>
                <w:noProof/>
                <w:sz w:val="26"/>
                <w:szCs w:val="26"/>
                <w:lang w:val="en-AU"/>
              </w:rPr>
              <w:lastRenderedPageBreak/>
              <w:t xml:space="preserve">закладів фахової передвищої освіти шляхом постачання обладнання за рахунок коштів міжнародних донорів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отримано нове комп’ютерне та мультимедійне обладнання </w:t>
            </w:r>
            <w:r w:rsidRPr="00CE037E">
              <w:rPr>
                <w:rFonts w:ascii="Times New Roman" w:hAnsi="Times New Roman"/>
                <w:noProof/>
                <w:sz w:val="26"/>
                <w:szCs w:val="26"/>
                <w:lang w:val="en-AU"/>
              </w:rPr>
              <w:lastRenderedPageBreak/>
              <w:t>більше ніж 300 закладами фахової передвищої освіти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Створення ефективної інституційної інфраструктури підтримки професійної освіти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затвердження Положення про Центр розвитку професійної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видано наказ МОН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Оновлення ліцензійних умов провадження освітньої діяльності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внесення змін до Ліцензійних умов провадження освітньої діяльності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якості змісту професійної та фахової передвищої освіти шляхом модернізації стандартів за участю стейкхолдерів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затвердження стандартів фахової передвищої освіти</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щодо затвердження стандарту професійної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видано наказ МОН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Забезпечення системної співпраці між бізнесом і закладами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затвердження примірних договорів про співпрацю у сфері професійної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 МОН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Затвердження методики розрахунку вартості освітніх послуг у закладах професійної освіти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Методики розрахунку вартості освітніх послуг у сфері професійної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Розвиток та реформа вищої освіти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п</w:t>
      </w:r>
      <w:r w:rsidRPr="00CE037E">
        <w:rPr>
          <w:noProof/>
          <w:sz w:val="26"/>
          <w:szCs w:val="26"/>
          <w:lang w:val="en-AU"/>
        </w:rPr>
        <w:t>родовження впровадження реформи управління та нових підходів до фінансування вищої освіти на засадах стимулювання забезпечення якості освіти та посилення підтримки закладів вищої освіти, розташованих на прифронтових територіях.</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bookmarkStart w:id="22" w:name="_heading=h.ckr1th4yllp3"/>
      <w:bookmarkEnd w:id="22"/>
      <w:r w:rsidRPr="00CE037E">
        <w:rPr>
          <w:noProof/>
          <w:sz w:val="26"/>
          <w:szCs w:val="26"/>
          <w:lang w:val="en-AU"/>
        </w:rPr>
        <w:t>затверджено не менше 50 стандартів вищої освіти згідно з вимогами Закону України 23 квітня 2024 р. № 3642-IX “Про внесення змін до деяких законів України щодо розвитку індивідуальних освітніх траєкторій та вдосконалення освітнього процесу”;</w:t>
      </w:r>
    </w:p>
    <w:p w:rsidR="00747186" w:rsidRPr="00CE037E" w:rsidRDefault="00747186" w:rsidP="00747186">
      <w:pPr>
        <w:spacing w:before="120"/>
        <w:ind w:firstLine="567"/>
        <w:jc w:val="both"/>
        <w:rPr>
          <w:noProof/>
          <w:sz w:val="26"/>
          <w:szCs w:val="26"/>
          <w:lang w:val="en-AU"/>
        </w:rPr>
      </w:pPr>
      <w:bookmarkStart w:id="23" w:name="_heading=h.s6bvehv7i5i0"/>
      <w:bookmarkEnd w:id="23"/>
      <w:r w:rsidRPr="00CE037E">
        <w:rPr>
          <w:noProof/>
          <w:sz w:val="26"/>
          <w:szCs w:val="26"/>
          <w:lang w:val="en-AU"/>
        </w:rPr>
        <w:t>удосконалено систему роботи із вступниками з тимчасово окупованих територій та зони активних бойових дій для здобуття вищої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відсоток вступників вищої освіти 2024—2026 років вступу, які навчаються на умовах співфінансування здобуття вищої освіти, становить не менше 5 відсотків;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передумови для визнання періодів та результатів навчання, а також полегшеного визнання українських кваліфікацій, періодів навчання в Європейському Союзі та світі;</w:t>
      </w:r>
    </w:p>
    <w:p w:rsidR="0097364F" w:rsidRPr="00CE037E" w:rsidRDefault="0097364F" w:rsidP="00747186">
      <w:pPr>
        <w:spacing w:before="120"/>
        <w:ind w:firstLine="567"/>
        <w:jc w:val="both"/>
        <w:rPr>
          <w:noProof/>
          <w:sz w:val="26"/>
          <w:szCs w:val="26"/>
          <w:lang w:val="en-AU"/>
        </w:rPr>
      </w:pPr>
    </w:p>
    <w:p w:rsidR="00747186" w:rsidRPr="00CE037E" w:rsidRDefault="00747186" w:rsidP="00747186">
      <w:pPr>
        <w:spacing w:before="120"/>
        <w:ind w:firstLine="567"/>
        <w:jc w:val="both"/>
        <w:rPr>
          <w:noProof/>
          <w:sz w:val="26"/>
          <w:szCs w:val="26"/>
          <w:lang w:val="en-AU"/>
        </w:rPr>
      </w:pPr>
      <w:r w:rsidRPr="00CE037E">
        <w:rPr>
          <w:noProof/>
          <w:sz w:val="26"/>
          <w:szCs w:val="26"/>
          <w:lang w:val="en-AU"/>
        </w:rPr>
        <w:lastRenderedPageBreak/>
        <w:t>унормовано процес модернізації мережі закладів фахової передвищої та вищої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підвищено інституційну спроможність Національного агентства із забезпечення якості вищої освіти як ключового елементу системи зовнішнього забезпечення якості вищої освіти;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відсоток вступників до закладів вищої освіти на основі повної загальної середньої освіти, які не належать до пільгових категорій та зараховані для здобуття вищої освіти з використанням незалежних процедур оцінювання, становить не менше 95 відсотків.</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порівнюваності і визнання українських освітніх кваліфікацій в Європі та світі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щодо національної системи кваліфікацій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r w:rsidRPr="00CE037E">
              <w:rPr>
                <w:rFonts w:ascii="Times New Roman" w:hAnsi="Times New Roman"/>
                <w:noProof/>
                <w:sz w:val="26"/>
                <w:szCs w:val="26"/>
                <w:lang w:val="en-AU"/>
              </w:rPr>
              <w:br/>
              <w:t xml:space="preserve">Національне агентство кваліфікацій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бюджетного співфінансування вищої освіти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розширення сфери застосування механізму співфінансування на здобувачів другого (магістерського) рівня (на основі здобутого раніше рівня бакалавра) та забезпечення сталості функціонування системи державних грантів для здобуття вищої освіти на бакалаврському рівні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перехід від експериментального проекту до постійної моделі бюджетного співфінансування (державних грантів) для здобуття вищої освіти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державного регулювання освітньої діяльності (ліцензування, стандарти, </w:t>
            </w:r>
            <w:r w:rsidRPr="00CE037E">
              <w:rPr>
                <w:rFonts w:ascii="Times New Roman" w:hAnsi="Times New Roman"/>
                <w:noProof/>
                <w:sz w:val="26"/>
                <w:szCs w:val="26"/>
                <w:lang w:val="en-AU"/>
              </w:rPr>
              <w:lastRenderedPageBreak/>
              <w:t>пріоритети підготовки тощо)</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1) розроблення та подання Кабінетові Міністрів України проекту постанови Кабінету Міністрів України щодо внесення змін до постанови Кабінету </w:t>
            </w:r>
            <w:r w:rsidRPr="00CE037E">
              <w:rPr>
                <w:rFonts w:ascii="Times New Roman" w:hAnsi="Times New Roman"/>
                <w:noProof/>
                <w:sz w:val="26"/>
                <w:szCs w:val="26"/>
                <w:lang w:val="en-AU"/>
              </w:rPr>
              <w:lastRenderedPageBreak/>
              <w:t>Міністрів України від 19 травня 2021 р. № 497 “Про атестацію здобувачів ступеня фахової передвищої освіти та ступенів вищої освіти на першому (бакалаврському) та другому (магістерському) рівнях у формі єдиного державного кваліфікаційного іспиту”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1" w:type="dxa"/>
            <w:tcBorders>
              <w:top w:val="nil"/>
              <w:left w:val="nil"/>
              <w:bottom w:val="nil"/>
              <w:right w:val="nil"/>
            </w:tcBorders>
            <w:hideMark/>
          </w:tcPr>
          <w:p w:rsidR="00747186" w:rsidRPr="00CE037E" w:rsidRDefault="00747186">
            <w:pPr>
              <w:spacing w:before="120"/>
              <w:ind w:firstLine="141"/>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розроблення та подання Кабінетові Міністрів України проекту акта Кабінету Міністрів України щодо особливостей ліцензування освітньої діяльності у сфері вищої освіти за освітніми програмами, що передбачають присвоєння професійних кваліфікацій для доступу до професій, для яких запроваджено</w:t>
            </w:r>
            <w:r w:rsidRPr="00CE037E">
              <w:rPr>
                <w:rFonts w:ascii="Times New Roman" w:hAnsi="Times New Roman"/>
                <w:i/>
                <w:iCs/>
                <w:noProof/>
                <w:sz w:val="26"/>
                <w:szCs w:val="26"/>
                <w:lang w:val="en-AU"/>
              </w:rPr>
              <w:t xml:space="preserve"> </w:t>
            </w:r>
            <w:r w:rsidRPr="00CE037E">
              <w:rPr>
                <w:rFonts w:ascii="Times New Roman" w:hAnsi="Times New Roman"/>
                <w:noProof/>
                <w:sz w:val="26"/>
                <w:szCs w:val="26"/>
                <w:lang w:val="en-AU"/>
              </w:rPr>
              <w:t>додаткове</w:t>
            </w:r>
            <w:r w:rsidRPr="00CE037E">
              <w:rPr>
                <w:rFonts w:ascii="Times New Roman" w:hAnsi="Times New Roman"/>
                <w:i/>
                <w:iCs/>
                <w:noProof/>
                <w:sz w:val="26"/>
                <w:szCs w:val="26"/>
                <w:lang w:val="en-AU"/>
              </w:rPr>
              <w:t xml:space="preserve"> </w:t>
            </w:r>
            <w:r w:rsidRPr="00CE037E">
              <w:rPr>
                <w:rFonts w:ascii="Times New Roman" w:hAnsi="Times New Roman"/>
                <w:noProof/>
                <w:sz w:val="26"/>
                <w:szCs w:val="26"/>
                <w:lang w:val="en-AU"/>
              </w:rPr>
              <w:t>регулювання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та затвердження стандартів вищої освіти другого покоління на компетентнісній основі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накази МОН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доступу до вищої освіти для осіб із тимчасово </w:t>
            </w:r>
            <w:r w:rsidRPr="00CE037E">
              <w:rPr>
                <w:rFonts w:ascii="Times New Roman" w:hAnsi="Times New Roman"/>
                <w:noProof/>
                <w:sz w:val="26"/>
                <w:szCs w:val="26"/>
                <w:lang w:val="en-AU"/>
              </w:rPr>
              <w:lastRenderedPageBreak/>
              <w:t>окупованих територій України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імплементація Порядку визнання результатів навчання, здобутих на тимчасово окупованій території України, на рівнях професійної </w:t>
            </w:r>
            <w:r w:rsidRPr="00CE037E">
              <w:rPr>
                <w:rFonts w:ascii="Times New Roman" w:hAnsi="Times New Roman"/>
                <w:noProof/>
                <w:sz w:val="26"/>
                <w:szCs w:val="26"/>
                <w:lang w:val="en-AU"/>
              </w:rPr>
              <w:lastRenderedPageBreak/>
              <w:t>(професійно-технічної), фахової передвищої, вищої освіти, затвердженого постановою Кабінету Міністрів України від 15 липня 2025 р. № 871</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 xml:space="preserve">30 закладів вищої освіти забезпечують функції уповноваженої установи з визнання результатів </w:t>
            </w:r>
            <w:r w:rsidRPr="00CE037E">
              <w:rPr>
                <w:rFonts w:ascii="Times New Roman" w:hAnsi="Times New Roman"/>
                <w:noProof/>
                <w:sz w:val="26"/>
                <w:szCs w:val="26"/>
                <w:lang w:val="en-AU"/>
              </w:rPr>
              <w:lastRenderedPageBreak/>
              <w:t>навчання з вищої освіти, здобутих на тимчасово окупованих територіях України; оприлюднено відповідну інформацію на офіційному веб-сайті МОН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Унормування процесу модернізації мережі закладів освіти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щодо внесення змін до деяких законів України стосовно створення передумов для модернізації мережі закладів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рівня довіри громадян, держави та бізнесу до системи вищої освіти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iCs/>
                <w:noProof/>
                <w:sz w:val="26"/>
                <w:szCs w:val="26"/>
                <w:lang w:val="en-AU"/>
              </w:rPr>
              <w:t xml:space="preserve">1) розроблення та подання Кабінетові Міністрів України законопроекту про </w:t>
            </w:r>
            <w:r w:rsidRPr="00CE037E">
              <w:rPr>
                <w:rFonts w:ascii="Times New Roman" w:hAnsi="Times New Roman"/>
                <w:noProof/>
                <w:sz w:val="26"/>
                <w:szCs w:val="26"/>
                <w:lang w:val="en-AU"/>
              </w:rPr>
              <w:t>внесення змін до деяких законів України щодо удосконалення системи забезпечення якості вищої освіти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tcPr>
          <w:p w:rsidR="00747186" w:rsidRPr="00CE037E" w:rsidRDefault="00747186">
            <w:pPr>
              <w:tabs>
                <w:tab w:val="left" w:pos="408"/>
              </w:tabs>
              <w:spacing w:before="120"/>
              <w:ind w:right="-57"/>
              <w:rPr>
                <w:rFonts w:ascii="Times New Roman" w:hAnsi="Times New Roman"/>
                <w:iCs/>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iCs/>
                <w:noProof/>
                <w:sz w:val="26"/>
                <w:szCs w:val="26"/>
                <w:lang w:val="en-AU"/>
              </w:rPr>
            </w:pPr>
            <w:r w:rsidRPr="00CE037E">
              <w:rPr>
                <w:rFonts w:ascii="Times New Roman" w:hAnsi="Times New Roman"/>
                <w:iCs/>
                <w:noProof/>
                <w:sz w:val="26"/>
                <w:szCs w:val="26"/>
                <w:lang w:val="en-AU"/>
              </w:rPr>
              <w:t>2) розроблення та подання Кабінетові Міністрів України законопроекту про внесення змін до деяких законів України щодо державної підсумкової атестації та вступної кампанії 2027 року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EB00FD" w:rsidRPr="00CE037E" w:rsidRDefault="00EB00FD"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Операційна ціль. Підтримка науки та розвиток технологій</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сприятливих умов для ведення наукової діяльності, зокрема запровадження нової моделі фінансування наукових установ та університетів (у частині науки) на основі результатів їх діяльності, системи оцінювання для директорів установ;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підвищення рівня суб’єктності наукових керівників та підтримки молодих вчених;</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забезпечення розвитку дослідницької інфраструктури, зокрема дослідницьких центрів оборонного спрямування, уніфікація збору відомостей про основні показники функціонування сфер науки та інноваційної діяльності в Україні. </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запроваджено систему оцінювання для керівників наукових установ та стратегічне планування їх діяльності;</w:t>
      </w:r>
    </w:p>
    <w:p w:rsidR="00747186" w:rsidRPr="00CE037E" w:rsidRDefault="00747186" w:rsidP="00747186">
      <w:pPr>
        <w:spacing w:before="120"/>
        <w:ind w:firstLine="567"/>
        <w:jc w:val="both"/>
        <w:rPr>
          <w:noProof/>
          <w:sz w:val="26"/>
          <w:szCs w:val="26"/>
          <w:lang w:val="en-AU"/>
        </w:rPr>
      </w:pPr>
      <w:bookmarkStart w:id="24" w:name="_heading=h.k60s8j9bgsu0"/>
      <w:bookmarkEnd w:id="24"/>
      <w:r w:rsidRPr="00CE037E">
        <w:rPr>
          <w:noProof/>
          <w:sz w:val="26"/>
          <w:szCs w:val="26"/>
          <w:lang w:val="en-AU"/>
        </w:rPr>
        <w:t>запроваджено нову модель фінансування наукових установ та закладів вищої освіти в частині наукової діяльності, яка забезпечує додаткове фінансування для 100 відсотків установ та закладів категорій А та Б;</w:t>
      </w:r>
    </w:p>
    <w:p w:rsidR="00747186" w:rsidRPr="00CE037E" w:rsidRDefault="00747186" w:rsidP="00747186">
      <w:pPr>
        <w:spacing w:before="120"/>
        <w:ind w:firstLine="567"/>
        <w:jc w:val="both"/>
        <w:rPr>
          <w:noProof/>
          <w:sz w:val="26"/>
          <w:szCs w:val="26"/>
          <w:lang w:val="en-AU"/>
        </w:rPr>
      </w:pPr>
      <w:bookmarkStart w:id="25" w:name="_heading=h.othb3xsoazok"/>
      <w:bookmarkEnd w:id="25"/>
      <w:r w:rsidRPr="00CE037E">
        <w:rPr>
          <w:noProof/>
          <w:sz w:val="26"/>
          <w:szCs w:val="26"/>
          <w:lang w:val="en-AU"/>
        </w:rPr>
        <w:t xml:space="preserve">запроваджено індивідуальну фінансову підтримку для 1750 вчених в рамках національної системи дослідників; </w:t>
      </w:r>
    </w:p>
    <w:p w:rsidR="00747186" w:rsidRPr="00CE037E" w:rsidRDefault="00747186" w:rsidP="00747186">
      <w:pPr>
        <w:spacing w:before="120"/>
        <w:ind w:firstLine="567"/>
        <w:jc w:val="both"/>
        <w:rPr>
          <w:noProof/>
          <w:sz w:val="26"/>
          <w:szCs w:val="26"/>
          <w:lang w:val="en-AU"/>
        </w:rPr>
      </w:pPr>
      <w:bookmarkStart w:id="26" w:name="_heading=h.xt1ou5qh8ojp"/>
      <w:bookmarkEnd w:id="26"/>
      <w:r w:rsidRPr="00CE037E">
        <w:rPr>
          <w:noProof/>
          <w:sz w:val="26"/>
          <w:szCs w:val="26"/>
          <w:lang w:val="en-AU"/>
        </w:rPr>
        <w:t>надано фінансову підтримку для проведення досліджень 2000 молодим вченим;</w:t>
      </w:r>
    </w:p>
    <w:p w:rsidR="00747186" w:rsidRPr="00CE037E" w:rsidRDefault="00747186" w:rsidP="00747186">
      <w:pPr>
        <w:spacing w:before="120"/>
        <w:ind w:firstLine="567"/>
        <w:jc w:val="both"/>
        <w:rPr>
          <w:noProof/>
          <w:sz w:val="26"/>
          <w:szCs w:val="26"/>
          <w:lang w:val="en-AU"/>
        </w:rPr>
      </w:pPr>
      <w:bookmarkStart w:id="27" w:name="_heading=h.53tv9clmb64u"/>
      <w:bookmarkEnd w:id="27"/>
      <w:r w:rsidRPr="00CE037E">
        <w:rPr>
          <w:noProof/>
          <w:sz w:val="26"/>
          <w:szCs w:val="26"/>
          <w:lang w:val="en-AU"/>
        </w:rPr>
        <w:t>збільшено кількість на 35 відсотків науково-технічних (експериментальних) розробок оборонного спрямування, що виконуються за державним замовленням;</w:t>
      </w:r>
    </w:p>
    <w:p w:rsidR="00747186" w:rsidRPr="00CE037E" w:rsidRDefault="00747186" w:rsidP="00747186">
      <w:pPr>
        <w:spacing w:before="120"/>
        <w:ind w:firstLine="567"/>
        <w:jc w:val="both"/>
        <w:rPr>
          <w:noProof/>
          <w:sz w:val="26"/>
          <w:szCs w:val="26"/>
          <w:lang w:val="en-AU"/>
        </w:rPr>
      </w:pPr>
      <w:bookmarkStart w:id="28" w:name="_heading=h.hj7r0l7bj6ut"/>
      <w:bookmarkEnd w:id="28"/>
      <w:r w:rsidRPr="00CE037E">
        <w:rPr>
          <w:noProof/>
          <w:sz w:val="26"/>
          <w:szCs w:val="26"/>
          <w:lang w:val="en-AU"/>
        </w:rPr>
        <w:t>утворено до шести дослідницьких центрів передового досвіду та забезпечено доступ для проведення дослідницьких робіт щодо 30 проектів оборонного спрямування на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поглиблено інтеграцію до Європейського дослідницького простору;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збір відомостей про результати наукової, науково-технічної, інноваційної діяльності та трансферу технологій в Україні через єдину електронну форму, інтегровану до Національної електронної науково-інформаційної системи;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створено умови для діяльності мережі національних контактних пунктів Рамкової програми Європейського Союзу з досліджень та інновацій “Горизонт Європа”, що сприятиме поширенню знань про можливості програми, налагодженню зв’язку між наукою та бізнесом, підвищенню показників участі України в програмі, а також залученню додаткового фінансування на виконання науково-дослідних та інноваційних проектів.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умов для реалізації політики відкритої науки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законів України щодо реалізації принципів відкритої науки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України законопроект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системи оцінювання для керівників наукових установ та стратегічного планування їх діяльності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деяких питань діяльності державних наукових установ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Державна атестація наукових установ та закладів вищої освіти в частині провадження ними наукової діяльності за науковим напрямом “Безпековий”</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затвердження Методики державної атестації за науковим напрямом “Безпековий” та здійснення заходів щодо проведення державної атестації наукових установ та закладів вищої освіти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r w:rsidRPr="00CE037E">
              <w:rPr>
                <w:rFonts w:ascii="Times New Roman" w:hAnsi="Times New Roman"/>
                <w:noProof/>
                <w:sz w:val="26"/>
                <w:szCs w:val="26"/>
                <w:lang w:val="en-AU"/>
              </w:rPr>
              <w:br/>
              <w:t>Міноборони</w:t>
            </w:r>
            <w:r w:rsidRPr="00CE037E">
              <w:rPr>
                <w:rFonts w:ascii="Times New Roman" w:hAnsi="Times New Roman"/>
                <w:noProof/>
                <w:sz w:val="26"/>
                <w:szCs w:val="26"/>
                <w:lang w:val="en-AU"/>
              </w:rPr>
              <w:br/>
              <w:t>МВС</w:t>
            </w:r>
            <w:r w:rsidRPr="00CE037E">
              <w:rPr>
                <w:rFonts w:ascii="Times New Roman" w:hAnsi="Times New Roman"/>
                <w:noProof/>
                <w:sz w:val="26"/>
                <w:szCs w:val="26"/>
                <w:lang w:val="en-AU"/>
              </w:rPr>
              <w:br/>
              <w:t>СБУ (за згодою)</w:t>
            </w:r>
            <w:r w:rsidRPr="00CE037E">
              <w:rPr>
                <w:rFonts w:ascii="Times New Roman" w:hAnsi="Times New Roman"/>
                <w:noProof/>
                <w:sz w:val="26"/>
                <w:szCs w:val="26"/>
                <w:lang w:val="en-AU"/>
              </w:rPr>
              <w:br/>
              <w:t>Адміністрація Держспецзв’язку</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 МОН</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національної системи дослідників</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постанови Кабінету Міністрів України щодо застосування державних стипендій для наукових та науково-педагогічних працівників за результатами рейтингування у </w:t>
            </w:r>
            <w:r w:rsidRPr="00CE037E">
              <w:rPr>
                <w:rFonts w:ascii="Times New Roman" w:hAnsi="Times New Roman"/>
                <w:noProof/>
                <w:sz w:val="26"/>
                <w:szCs w:val="26"/>
                <w:lang w:val="en-AU"/>
              </w:rPr>
              <w:lastRenderedPageBreak/>
              <w:t xml:space="preserve">Національній системі дослідників, затвердження методики формування рейтингів у Національній системі дослідників та порядку надання державних стипендій науковим і науково-педагогічним працівникам, що включені до Національної системи дослідників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прийнято постанову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інституту Міжнародного наукового амбасадора України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затвердження типового Положення про Міжнародний науковий амбасадор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видано наказ МОН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Удосконалення механізму формування державного замовлення на найважливіші науково-технічні (експериментальні) розробки та науково-технічну продукцію із залученням заінтересованих органів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про затвердження Порядку організації та проведення конкурсного відбору науково-технічних (експериментальних) розробок за державним замовленням</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Утворення дослідницьких центрів передового досвіду на базі закладів вищої освіти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noProof/>
                <w:sz w:val="26"/>
                <w:szCs w:val="26"/>
                <w:lang w:val="en-AU"/>
              </w:rPr>
              <w:t>забезпечення проведення конкурсного відбору закладів вищої освіти, на базі яких будуть утворені дослідницькі центри передового досвіду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noProof/>
                <w:sz w:val="26"/>
                <w:szCs w:val="26"/>
                <w:lang w:val="en-AU"/>
              </w:rPr>
              <w:t xml:space="preserve">квітень </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затверджено перелік закладів вищої освіти, на базі яких будуть утворені дослідницькі центри передового досвіду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Упорядкування збору відомостей про основні результати наукової, науково-технічної, інноваційної діяльності та трансферу технологій в Україні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акта Кабінету Міністрів України щодо уніфікації збору відомостей про основні результати наукової, науково-технічної та інноваційної діяльності в Україні шляхом запровадження єдиної електронної форми звітності, інтегрованої до Національної електронної науково-інформаційної системи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відповідний акт Кабінету Міністрів України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color w:val="000000"/>
                <w:sz w:val="26"/>
                <w:szCs w:val="26"/>
                <w:lang w:val="en-AU"/>
              </w:rPr>
            </w:pPr>
            <w:r w:rsidRPr="00CE037E">
              <w:rPr>
                <w:rFonts w:ascii="Times New Roman" w:hAnsi="Times New Roman"/>
                <w:noProof/>
                <w:sz w:val="26"/>
                <w:szCs w:val="26"/>
                <w:lang w:val="en-AU"/>
              </w:rPr>
              <w:t>Посилення спроможності українських закладів вищої освіти до розвитку інновацій, партнерств з приватним сектором, залучення ресурсів через участь у дослідницьких програма ЄС, таких як Рамкова програма Європейського Союзу з досліджень та інновацій “Горизонт Європа”</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color w:val="000000"/>
                <w:sz w:val="26"/>
                <w:szCs w:val="26"/>
                <w:lang w:val="en-AU"/>
              </w:rPr>
            </w:pPr>
            <w:r w:rsidRPr="00CE037E">
              <w:rPr>
                <w:rFonts w:ascii="Times New Roman" w:hAnsi="Times New Roman"/>
                <w:noProof/>
                <w:sz w:val="26"/>
                <w:szCs w:val="26"/>
                <w:lang w:val="en-AU"/>
              </w:rPr>
              <w:t>забезпечення ефективної діяльності мережі національних контактних пунктів Рамкової програми Європейського Союзу з досліджень та інновацій “Горизонт Європа”, координацію роботи яких здійснює структурний підрозділ “Офіс Горизонт Європа в Україні” Національного фонду досліджень України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color w:val="000000"/>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r w:rsidRPr="00CE037E">
              <w:rPr>
                <w:rFonts w:ascii="Times New Roman" w:hAnsi="Times New Roman"/>
                <w:noProof/>
                <w:sz w:val="26"/>
                <w:szCs w:val="26"/>
                <w:lang w:val="en-AU"/>
              </w:rPr>
              <w:br/>
              <w:t>Національний фонд досліджень (за згодою)</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відповідний наказ МОН</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здійснено моніторинг діяльності національних контактних пунктів</w:t>
            </w:r>
          </w:p>
        </w:tc>
      </w:tr>
    </w:tbl>
    <w:p w:rsidR="00EB00FD" w:rsidRPr="00CE037E" w:rsidRDefault="00EB00FD"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Операційна ціль. Інновації та партнерство науки з бізнесом</w:t>
      </w:r>
    </w:p>
    <w:p w:rsidR="00747186" w:rsidRPr="00CE037E" w:rsidRDefault="00747186" w:rsidP="00747186">
      <w:pPr>
        <w:spacing w:before="100"/>
        <w:ind w:firstLine="567"/>
        <w:jc w:val="both"/>
        <w:rPr>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створення умов для співпраці науки та бізнесу, активізації інноваційної діяльності закладів вищої освіти та дослідницьких інституцій;</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створення окремого правового режиму провадження наукової та інноваційної діяльності “Science.City” і забезпечення розвитку партнерства між наукою, бізнесом та державою у сферах наукової, науково-технічної та інноваційної діяльності;</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створення умов для успішної комерціалізації результатів наукових досліджень та науково-технічних (експериментальних) розробок та ефективного трансферу технологій.</w:t>
      </w:r>
    </w:p>
    <w:p w:rsidR="00747186" w:rsidRPr="00CE037E" w:rsidRDefault="00747186" w:rsidP="00747186">
      <w:pPr>
        <w:spacing w:before="100"/>
        <w:ind w:firstLine="567"/>
        <w:jc w:val="both"/>
        <w:rPr>
          <w:noProof/>
          <w:sz w:val="26"/>
          <w:szCs w:val="26"/>
          <w:lang w:val="en-AU"/>
        </w:rPr>
      </w:pPr>
      <w:bookmarkStart w:id="29" w:name="_heading=h.2t9o4n9bfvb8"/>
      <w:bookmarkEnd w:id="29"/>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00"/>
        <w:ind w:firstLine="567"/>
        <w:jc w:val="both"/>
        <w:rPr>
          <w:noProof/>
          <w:sz w:val="26"/>
          <w:szCs w:val="26"/>
          <w:lang w:val="en-AU"/>
        </w:rPr>
      </w:pPr>
      <w:bookmarkStart w:id="30" w:name="_heading=h.1r88x7zh2b83"/>
      <w:bookmarkEnd w:id="30"/>
      <w:r w:rsidRPr="00CE037E">
        <w:rPr>
          <w:noProof/>
          <w:sz w:val="26"/>
          <w:szCs w:val="26"/>
          <w:lang w:val="en-AU"/>
        </w:rPr>
        <w:t>20 відсотків наукових парків демонструють інноваційну та наукову продуктивність;</w:t>
      </w:r>
    </w:p>
    <w:p w:rsidR="00747186" w:rsidRPr="00CE037E" w:rsidRDefault="00747186" w:rsidP="00747186">
      <w:pPr>
        <w:spacing w:before="100"/>
        <w:ind w:firstLine="567"/>
        <w:jc w:val="both"/>
        <w:rPr>
          <w:noProof/>
          <w:sz w:val="26"/>
          <w:szCs w:val="26"/>
          <w:lang w:val="en-AU"/>
        </w:rPr>
      </w:pPr>
      <w:bookmarkStart w:id="31" w:name="_heading=h.137ohx9srnki"/>
      <w:bookmarkEnd w:id="31"/>
      <w:r w:rsidRPr="00CE037E">
        <w:rPr>
          <w:noProof/>
          <w:sz w:val="26"/>
          <w:szCs w:val="26"/>
          <w:lang w:val="en-AU"/>
        </w:rPr>
        <w:t>профінансовано 10 спільних проектів у сферах наукової, науково-технічної та інноваційної діяльності із залученням фінансування обсягом до 100 млн. гривень;</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створено нову структуру, яка займається налагодженням ефективної взаємодії між наукою та реальним сектором економіки в Україні, що сприяє забезпеченню високого рівня комерціалізації та впровадженню результатів наукових досліджень і науково-технічних (експериментальних) розробок;</w:t>
      </w:r>
    </w:p>
    <w:p w:rsidR="00747186" w:rsidRPr="00CE037E" w:rsidRDefault="00747186" w:rsidP="00747186">
      <w:pPr>
        <w:spacing w:before="100"/>
        <w:ind w:firstLine="567"/>
        <w:jc w:val="both"/>
        <w:rPr>
          <w:noProof/>
          <w:sz w:val="26"/>
          <w:szCs w:val="26"/>
          <w:lang w:val="en-AU"/>
        </w:rPr>
      </w:pPr>
      <w:r w:rsidRPr="00CE037E">
        <w:rPr>
          <w:noProof/>
          <w:sz w:val="26"/>
          <w:szCs w:val="26"/>
          <w:lang w:val="en-AU"/>
        </w:rPr>
        <w:t>збільшено обсяг фінансування, отриманого від комерціалізації результатів наукових досліджень та науково-технічних (експериментальних) розробок, на 50 відсотків.</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124"/>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підтримки механізмів впровадження результатів наукових досліджень і науково-технічних (експериментальних) розробок</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акта Кабінету Міністрів України щодо утворення та функціонування Агенції прикладних досліджень структури, яка забезпечуватиме </w:t>
            </w:r>
            <w:r w:rsidRPr="00CE037E">
              <w:rPr>
                <w:rFonts w:ascii="Times New Roman" w:hAnsi="Times New Roman"/>
                <w:noProof/>
                <w:sz w:val="26"/>
                <w:szCs w:val="26"/>
                <w:lang w:val="en-AU"/>
              </w:rPr>
              <w:lastRenderedPageBreak/>
              <w:t>виконання завдань, пов’язаних з налагодженням взаємодії між наукою і реальним сектором економіки в Україні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спільних проектів науки та бізнесу на умовах співфінансування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проекту акта Кабінету Міністрів України щодо реалізації експериментального проекту з формування замовлення бізнесу на результати наукових досліджень і науково-технічних (експериментальних) розробок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окремого правового режиму провадження наукової та інноваційної діяльності “Science.City”</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деяких законів України щодо стимулювання розвитку наукових парків (Science.Сity)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Вдосконалення механізму трансферу технологій та комерціалізації результатів наукових досліджень та науково-технічних (експериментальних) розробок</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деяких законів України щодо стимулювання діяльності у сфері трансферу технологій</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МОН</w:t>
            </w:r>
          </w:p>
        </w:tc>
        <w:tc>
          <w:tcPr>
            <w:tcW w:w="312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Створення основ для запровадження європейської моделі спортивного управління </w:t>
      </w:r>
      <w:r w:rsidRPr="00CE037E">
        <w:rPr>
          <w:i/>
          <w:noProof/>
          <w:sz w:val="26"/>
          <w:szCs w:val="26"/>
          <w:lang w:val="en-AU"/>
        </w:rPr>
        <w:br/>
        <w:t>та залучення населення до масового спорту</w:t>
      </w:r>
    </w:p>
    <w:p w:rsidR="00747186" w:rsidRPr="00CE037E" w:rsidRDefault="00747186" w:rsidP="00747186">
      <w:pPr>
        <w:spacing w:before="120"/>
        <w:ind w:firstLine="567"/>
        <w:contextualSpacing/>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залучення різних вікових груп до активного способу життя;</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розвиток адаптивного спорту з метою залучення осіб з інвалідністю та/або осіб з обмеженнями повсякденного функціонування</w:t>
      </w:r>
      <w:r w:rsidRPr="00CE037E">
        <w:rPr>
          <w:noProof/>
          <w:sz w:val="26"/>
          <w:szCs w:val="26"/>
          <w:shd w:val="clear" w:color="auto" w:fill="FFFFFF"/>
          <w:lang w:val="en-AU"/>
        </w:rPr>
        <w:t xml:space="preserve"> </w:t>
      </w:r>
      <w:r w:rsidRPr="00CE037E">
        <w:rPr>
          <w:noProof/>
          <w:sz w:val="26"/>
          <w:szCs w:val="26"/>
          <w:lang w:val="en-AU"/>
        </w:rPr>
        <w:t>до занять фізичною культурою з метою відновлення для досягнення і підтримання соціальної та матеріальної незалежності, соціально-трудової адаптації та інтеграції в суспільство, сприяння фізичній, психологічній реабілітації, забезпечення можливості ведення самостійного способу життя та залученості до місцевої спільноти;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 xml:space="preserve">удосконалення Порядку проведення щорічного оцінювання фізичної підготовленості населення з метою визначення та підвищення рівня фізичної підготовленості категорій осіб, різних за статтю та віком. </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залучено до фізкультурно-оздоровчих заходів та спортивних змагань понад 2,5 млн. учасників;</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проведення регулярних занять з адаптивного спорту в межах реалізації 150 нових фізкультурно-оздоровчих заходів;</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удосконалено умови проведення щорічного оцінювання фізичної підготовленості населення.</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умов для ведення здорового способу життя та можливостей долучатися до різних видів активностей</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організація участі учнів і студентів у фізкультурно-оздоровчих заходах та змаганнях проектів “Пліч-о-пліч всеукраїнські шкільні ліги” та “Пліч-о-пліч всеукраїнські студентські ліги”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можливість взяти участь у змаганнях близько 1 млн. учасників та 47 тис. команд; отримано можливість взяти участь у змаганнях близько 100 тис. учасників</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ind w:right="-14"/>
              <w:rPr>
                <w:rFonts w:ascii="Times New Roman" w:hAnsi="Times New Roman"/>
                <w:noProof/>
                <w:sz w:val="26"/>
                <w:szCs w:val="26"/>
                <w:lang w:val="en-AU"/>
              </w:rPr>
            </w:pPr>
            <w:r w:rsidRPr="00CE037E">
              <w:rPr>
                <w:rFonts w:ascii="Times New Roman" w:hAnsi="Times New Roman"/>
                <w:noProof/>
                <w:sz w:val="26"/>
                <w:szCs w:val="26"/>
                <w:lang w:val="en-AU"/>
              </w:rPr>
              <w:t xml:space="preserve">2) створення умов, що сприяють залученню населення до різних </w:t>
            </w:r>
            <w:r w:rsidRPr="00CE037E">
              <w:rPr>
                <w:rFonts w:ascii="Times New Roman" w:hAnsi="Times New Roman"/>
                <w:noProof/>
                <w:sz w:val="26"/>
                <w:szCs w:val="26"/>
                <w:lang w:val="en-AU"/>
              </w:rPr>
              <w:lastRenderedPageBreak/>
              <w:t>видів рухової активності в рамках соціального проекту “Активні парки — локації здорової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 xml:space="preserve">обласні, Київська </w:t>
            </w:r>
            <w:r w:rsidRPr="00CE037E">
              <w:rPr>
                <w:rFonts w:ascii="Times New Roman" w:hAnsi="Times New Roman"/>
                <w:noProof/>
                <w:sz w:val="26"/>
                <w:szCs w:val="26"/>
                <w:lang w:val="en-AU"/>
              </w:rPr>
              <w:lastRenderedPageBreak/>
              <w:t>міська держадміністрації (військові адміністрації)</w:t>
            </w:r>
            <w:r w:rsidRPr="00CE037E">
              <w:rPr>
                <w:rFonts w:ascii="Times New Roman" w:hAnsi="Times New Roman"/>
                <w:noProof/>
                <w:sz w:val="26"/>
                <w:szCs w:val="26"/>
                <w:lang w:val="en-AU"/>
              </w:rPr>
              <w:br/>
              <w:t>центри фізичного здоров’я населення (за згодою)</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забезпечено залучення до оздоровчої рухової </w:t>
            </w:r>
            <w:r w:rsidRPr="00CE037E">
              <w:rPr>
                <w:rFonts w:ascii="Times New Roman" w:hAnsi="Times New Roman"/>
                <w:noProof/>
                <w:sz w:val="26"/>
                <w:szCs w:val="26"/>
                <w:lang w:val="en-AU"/>
              </w:rPr>
              <w:lastRenderedPageBreak/>
              <w:t xml:space="preserve">активності на безоплатній основі понад 1,5 млн. осіб/відвідувань </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затвердження Порядку ведення інформаційно-комунікаційної системи “Вебресурс “Активні парки” для підвищення доступності інформації для користувачів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видано наказ Мінмолодьспорту </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розвитку адаптивного спорту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збільшення кількості проведених заходів і занять з адаптивного спорту в рамках проведення відповідних фізкультурно-оздоровчих заходів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місцеві держадміністрації (військові адміністрації)</w:t>
            </w:r>
            <w:r w:rsidRPr="00CE037E">
              <w:rPr>
                <w:rFonts w:ascii="Times New Roman" w:hAnsi="Times New Roman"/>
                <w:noProof/>
                <w:sz w:val="26"/>
                <w:szCs w:val="26"/>
                <w:lang w:val="en-AU"/>
              </w:rPr>
              <w:br/>
              <w:t xml:space="preserve">органи місцевого самоврядування </w:t>
            </w:r>
            <w:r w:rsidRPr="00CE037E">
              <w:rPr>
                <w:rFonts w:ascii="Times New Roman" w:hAnsi="Times New Roman"/>
                <w:noProof/>
                <w:sz w:val="26"/>
                <w:szCs w:val="26"/>
                <w:lang w:val="en-AU"/>
              </w:rPr>
              <w:br/>
              <w:t>(за згодою)</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150 заходів з адаптивного спорту</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залучення осіб з інвалідністю та/або осіб з обмеженнями повсякденного функціонування до адаптивного спорту</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залучено до занять адаптивним спортом понад 100 тис. осіб/відвідувань</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Впровадження оновленого механізму проведення щорічного оцінювання фізичної підготовленості населення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внесення змін до постанови Кабінету Міністрів України від 9 грудня 2015 р. № 1045 “</w:t>
            </w:r>
            <w:r w:rsidRPr="00CE037E">
              <w:rPr>
                <w:rFonts w:ascii="Times New Roman" w:hAnsi="Times New Roman"/>
                <w:noProof/>
                <w:sz w:val="26"/>
                <w:szCs w:val="26"/>
                <w:shd w:val="clear" w:color="auto" w:fill="FFFFFF"/>
                <w:lang w:val="en-AU"/>
              </w:rPr>
              <w:t>Про затвердження Порядку проведення щорічного оцінювання фізичної підготовленості населення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bl>
    <w:p w:rsidR="00747186" w:rsidRPr="00CE037E" w:rsidRDefault="00747186" w:rsidP="00747186">
      <w:pPr>
        <w:spacing w:before="240" w:after="120" w:line="228" w:lineRule="auto"/>
        <w:jc w:val="center"/>
        <w:rPr>
          <w:i/>
          <w:noProof/>
          <w:sz w:val="26"/>
          <w:szCs w:val="26"/>
          <w:lang w:val="en-AU"/>
        </w:rPr>
      </w:pPr>
      <w:r w:rsidRPr="00CE037E">
        <w:rPr>
          <w:i/>
          <w:noProof/>
          <w:sz w:val="26"/>
          <w:szCs w:val="26"/>
          <w:lang w:val="en-AU"/>
        </w:rPr>
        <w:t>Операційна ціль. Підвищення іміджу України на міжнародній спортивній арені</w:t>
      </w:r>
    </w:p>
    <w:p w:rsidR="00747186" w:rsidRPr="00CE037E" w:rsidRDefault="00747186" w:rsidP="00747186">
      <w:pPr>
        <w:tabs>
          <w:tab w:val="left" w:pos="851"/>
        </w:tabs>
        <w:spacing w:before="120" w:line="228" w:lineRule="auto"/>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посилення конкурентоспроможністі українського спорту на міжнародній арені;</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створення умов для підготовки найсильніших атлетів шляхом впровадження передових технологій науки і медицини у систему підготовки спортсменів національних збірних команд України;</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 xml:space="preserve">організація відкриття спеціалізованих спортивних класів у закладах загальної середньої освіти та створення умов для спортивної підготовки учнів спеціалізованих спортивних класів у закладах вищої освіти з метою збереження спортивного резерву і виховання талановитих спортсменів. </w:t>
      </w:r>
    </w:p>
    <w:p w:rsidR="00747186" w:rsidRPr="00CE037E" w:rsidRDefault="00747186" w:rsidP="00747186">
      <w:pPr>
        <w:tabs>
          <w:tab w:val="left" w:pos="851"/>
        </w:tabs>
        <w:spacing w:before="120" w:line="228" w:lineRule="auto"/>
        <w:ind w:firstLine="567"/>
        <w:jc w:val="both"/>
        <w:rPr>
          <w:bCs/>
          <w:noProof/>
          <w:sz w:val="26"/>
          <w:szCs w:val="26"/>
          <w:lang w:val="en-AU"/>
        </w:rPr>
      </w:pPr>
      <w:r w:rsidRPr="00CE037E">
        <w:rPr>
          <w:bCs/>
          <w:noProof/>
          <w:sz w:val="26"/>
          <w:szCs w:val="26"/>
          <w:lang w:val="en-AU"/>
        </w:rPr>
        <w:t xml:space="preserve">Ключові показники реалізації операційної цілі на 2026 рік: </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впроваджено у 14 регіонах України Всеукраїнський мультиспортивний проект “Шлях чемпіонів”;</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 xml:space="preserve">забезпечено участь українських спортсменів у 750 олімпійських, 211 неолімпійських видів спорту та 68 видів спорту осіб з інвалідністю офіційних міжнародних змаганнях та отримано не менше 3000 нагород з олімпійських, неолімпійських видів спорту та видів спорту осіб з інвалідністю; </w:t>
      </w:r>
    </w:p>
    <w:p w:rsidR="00747186" w:rsidRPr="00CE037E" w:rsidRDefault="00747186" w:rsidP="00747186">
      <w:pPr>
        <w:tabs>
          <w:tab w:val="left" w:pos="851"/>
        </w:tabs>
        <w:spacing w:before="120" w:line="228" w:lineRule="auto"/>
        <w:ind w:firstLine="567"/>
        <w:jc w:val="both"/>
        <w:rPr>
          <w:noProof/>
          <w:sz w:val="26"/>
          <w:szCs w:val="26"/>
          <w:lang w:val="en-AU"/>
        </w:rPr>
      </w:pPr>
      <w:r w:rsidRPr="00CE037E">
        <w:rPr>
          <w:noProof/>
          <w:sz w:val="26"/>
          <w:szCs w:val="26"/>
          <w:lang w:val="en-AU"/>
        </w:rPr>
        <w:t>створено умови для організації спортивної підготовки талановитої молоді в закладах вищої освіти.</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vMerge w:val="restart"/>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Запровадження інтегрованої спортивно-освітньої системи із пошуку, відбору спортивно талановитої і перспективної молоді та підготовки спортивного резерву у форматі Всеукраїнського мультиспортивного проекту “Шлях чемпіонів”, що послідовно поєднує умови загальної середньої освіти в спеціалізованих спортивних класах та вищої освіти, зокрема в студентських спортивних клубах</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збільшення кількості спеціалізованих спортивних класів у закладах загальної середньої освіти в рамках мультиспортивного проекту “Шлях чемпіонів”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 xml:space="preserve">МОН </w:t>
            </w:r>
            <w:r w:rsidRPr="00CE037E">
              <w:rPr>
                <w:rFonts w:ascii="Times New Roman" w:hAnsi="Times New Roman"/>
                <w:noProof/>
                <w:sz w:val="26"/>
                <w:szCs w:val="26"/>
                <w:lang w:val="en-AU"/>
              </w:rPr>
              <w:br/>
              <w:t xml:space="preserve">обласні, Київська міська держадміністрації (військові адміністрації) </w:t>
            </w:r>
            <w:r w:rsidRPr="00CE037E">
              <w:rPr>
                <w:rFonts w:ascii="Times New Roman" w:hAnsi="Times New Roman"/>
                <w:noProof/>
                <w:sz w:val="26"/>
                <w:szCs w:val="26"/>
                <w:lang w:val="en-AU"/>
              </w:rPr>
              <w:br/>
              <w:t>Національний олімпійський комітет (за згодою)</w:t>
            </w:r>
            <w:r w:rsidRPr="00CE037E">
              <w:rPr>
                <w:rFonts w:ascii="Times New Roman" w:hAnsi="Times New Roman"/>
                <w:noProof/>
                <w:sz w:val="26"/>
                <w:szCs w:val="26"/>
                <w:lang w:val="en-AU"/>
              </w:rPr>
              <w:br/>
              <w:t>всеукраїнські спортивні федерації з видів спорту (за згодою)</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забезпечено функціонування спеціалізованих спортивних класів не менше ніж у 14 областях України </w:t>
            </w:r>
          </w:p>
        </w:tc>
      </w:tr>
      <w:tr w:rsidR="00747186" w:rsidRPr="00CE037E" w:rsidTr="00747186">
        <w:tc>
          <w:tcPr>
            <w:tcW w:w="3121"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здійснення організаційно-методичних заходів щодо забезпечення умов продовження спортивної підготовки учнів спеціалізованих спортивних класів — учасників мультиспортивного проекту “Шлях чемпіонів” у закладах вищої освіти, зокрема в студентських спортивних клубах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 xml:space="preserve">МОН </w:t>
            </w:r>
            <w:r w:rsidRPr="00CE037E">
              <w:rPr>
                <w:rFonts w:ascii="Times New Roman" w:hAnsi="Times New Roman"/>
                <w:noProof/>
                <w:sz w:val="26"/>
                <w:szCs w:val="26"/>
                <w:lang w:val="en-AU"/>
              </w:rPr>
              <w:br/>
              <w:t xml:space="preserve">обласні, Київська міська держадміністрації (військові адміністрації) </w:t>
            </w:r>
            <w:r w:rsidRPr="00CE037E">
              <w:rPr>
                <w:rFonts w:ascii="Times New Roman" w:hAnsi="Times New Roman"/>
                <w:noProof/>
                <w:sz w:val="26"/>
                <w:szCs w:val="26"/>
                <w:lang w:val="en-AU"/>
              </w:rPr>
              <w:br/>
              <w:t>Національний олімпійський комітет (за згодою)</w:t>
            </w:r>
            <w:r w:rsidRPr="00CE037E">
              <w:rPr>
                <w:rFonts w:ascii="Times New Roman" w:hAnsi="Times New Roman"/>
                <w:noProof/>
                <w:sz w:val="26"/>
                <w:szCs w:val="26"/>
                <w:lang w:val="en-AU"/>
              </w:rPr>
              <w:br/>
              <w:t xml:space="preserve">всеукраїнські спортивні </w:t>
            </w:r>
            <w:r w:rsidRPr="00CE037E">
              <w:rPr>
                <w:rFonts w:ascii="Times New Roman" w:hAnsi="Times New Roman"/>
                <w:noProof/>
                <w:sz w:val="26"/>
                <w:szCs w:val="26"/>
                <w:lang w:val="en-AU"/>
              </w:rPr>
              <w:lastRenderedPageBreak/>
              <w:t>федерації з видів спорту (за згодою)</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створено організаційні умови для спортивної підготовки випускників спеціалізованих спортивних класів у не менше ніж трьох закладах вищої освіти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підготовки збірних команд України до участі в іміджевих, офіційних міжнародних змаганнях та проведення Всеукраїнських спортивних змагань</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здійснення організаційно-практичних заходів для належної підготовки та участі національних збірних команд України в IV літніх Юнацьких Олімпійських іграх 2026 року у м. Дакарі (Республіка Сенегал); Всесвітній шаховій олімпіаді 2026 року у Республіці Узбекистан</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Національний олімпійський комітет (за згодою)</w:t>
            </w:r>
            <w:r w:rsidRPr="00CE037E">
              <w:rPr>
                <w:rFonts w:ascii="Times New Roman" w:hAnsi="Times New Roman"/>
                <w:noProof/>
                <w:sz w:val="26"/>
                <w:szCs w:val="26"/>
                <w:lang w:val="en-AU"/>
              </w:rPr>
              <w:br/>
              <w:t xml:space="preserve">Спортивний комітет України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всеукраїнські спортивні федерації з видів спорту (за згодою)</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отримано право на участь не менш як 40 спортсменів України у IV літніх Юнацьких Олімпійських іграх, 10 спортсменів у Всесвітній шаховій олімпіаді 2026 року</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uppressAutoHyphens/>
              <w:autoSpaceDE w:val="0"/>
              <w:autoSpaceDN w:val="0"/>
              <w:adjustRightInd w:val="0"/>
              <w:spacing w:before="120"/>
              <w:rPr>
                <w:rFonts w:ascii="Times New Roman" w:hAnsi="Times New Roman"/>
                <w:noProof/>
                <w:kern w:val="2"/>
                <w:sz w:val="26"/>
                <w:szCs w:val="26"/>
                <w:lang w:val="en-AU" w:eastAsia="zh-CN" w:bidi="hi-IN"/>
              </w:rPr>
            </w:pPr>
            <w:r w:rsidRPr="00CE037E">
              <w:rPr>
                <w:rFonts w:ascii="Times New Roman" w:hAnsi="Times New Roman"/>
                <w:noProof/>
                <w:kern w:val="2"/>
                <w:sz w:val="26"/>
                <w:szCs w:val="26"/>
                <w:lang w:val="en-AU" w:eastAsia="zh-CN" w:bidi="hi-IN"/>
              </w:rPr>
              <w:t>2) забезпечення участі національних збірних команд України з олімпійських, неолімпійських видів спорту та видів спорту осіб з інвалідністю в офіційних міжнародних спортивних змаганнях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Національний олімпійський комітет (за згодою)</w:t>
            </w:r>
            <w:r w:rsidRPr="00CE037E">
              <w:rPr>
                <w:rFonts w:ascii="Times New Roman" w:hAnsi="Times New Roman"/>
                <w:noProof/>
                <w:sz w:val="26"/>
                <w:szCs w:val="26"/>
                <w:lang w:val="en-AU"/>
              </w:rPr>
              <w:br/>
              <w:t xml:space="preserve">Спортивний комітет України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Національний комітет спорту інвалідів України (за згодою)</w:t>
            </w:r>
            <w:r w:rsidRPr="00CE037E">
              <w:rPr>
                <w:rFonts w:ascii="Times New Roman" w:hAnsi="Times New Roman"/>
                <w:noProof/>
                <w:sz w:val="26"/>
                <w:szCs w:val="26"/>
                <w:lang w:val="en-AU"/>
              </w:rPr>
              <w:br/>
              <w:t>всеукраїнські спортивні федерації з видів спорту (за згодою)</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українські спортсмени взяли участь у міжнародних спортивних змаганнях: 750 — з олімпійських видів спорту, 211 — з неолімпійських видів спорту, 68 — з видів спорту осіб з інвалідністю </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widowControl w:val="0"/>
              <w:suppressAutoHyphens/>
              <w:autoSpaceDE w:val="0"/>
              <w:autoSpaceDN w:val="0"/>
              <w:adjustRightInd w:val="0"/>
              <w:spacing w:before="120"/>
              <w:rPr>
                <w:rFonts w:ascii="Times New Roman" w:hAnsi="Times New Roman"/>
                <w:noProof/>
                <w:kern w:val="2"/>
                <w:sz w:val="26"/>
                <w:szCs w:val="26"/>
                <w:lang w:val="en-AU" w:eastAsia="zh-CN" w:bidi="hi-IN"/>
              </w:rPr>
            </w:pPr>
            <w:r w:rsidRPr="00CE037E">
              <w:rPr>
                <w:rFonts w:ascii="Times New Roman" w:hAnsi="Times New Roman"/>
                <w:noProof/>
                <w:kern w:val="2"/>
                <w:sz w:val="26"/>
                <w:szCs w:val="26"/>
                <w:lang w:val="en-AU" w:eastAsia="zh-CN" w:bidi="hi-IN"/>
              </w:rPr>
              <w:t>3) організація та проведення Всеукраїнських спортивних змагань</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Національний олімпійський комітет (за згодою)</w:t>
            </w:r>
            <w:r w:rsidRPr="00CE037E">
              <w:rPr>
                <w:rFonts w:ascii="Times New Roman" w:hAnsi="Times New Roman"/>
                <w:noProof/>
                <w:sz w:val="26"/>
                <w:szCs w:val="26"/>
                <w:lang w:val="en-AU"/>
              </w:rPr>
              <w:br/>
              <w:t xml:space="preserve">Спортивний комітет України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 xml:space="preserve">Національний комітет спорту інвалідів України (за згодою) </w:t>
            </w:r>
            <w:r w:rsidRPr="00CE037E">
              <w:rPr>
                <w:rFonts w:ascii="Times New Roman" w:hAnsi="Times New Roman"/>
                <w:noProof/>
                <w:sz w:val="26"/>
                <w:szCs w:val="26"/>
                <w:lang w:val="en-AU"/>
              </w:rPr>
              <w:br/>
              <w:t>всеукраїнські спортивні федерації з видів спорту (за згодою)</w:t>
            </w:r>
          </w:p>
        </w:tc>
        <w:tc>
          <w:tcPr>
            <w:tcW w:w="355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Всеукраїнські спортивні змагання: 500 — з олімпійських видів спорту, 111 — з неолімпійських видів спорту, 59 — з видів спорту осіб з інвалідністю</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Розвиток цифрової інфраструктури та </w:t>
      </w:r>
      <w:r w:rsidRPr="00CE037E">
        <w:rPr>
          <w:i/>
          <w:noProof/>
          <w:sz w:val="26"/>
          <w:szCs w:val="26"/>
          <w:lang w:val="en-AU"/>
        </w:rPr>
        <w:br/>
        <w:t>забезпечення доступності спортивних об’єктів</w:t>
      </w:r>
    </w:p>
    <w:p w:rsidR="00747186" w:rsidRPr="00CE037E" w:rsidRDefault="00747186" w:rsidP="00747186">
      <w:pPr>
        <w:tabs>
          <w:tab w:val="left" w:pos="851"/>
        </w:tabs>
        <w:spacing w:before="120"/>
        <w:ind w:firstLine="567"/>
        <w:contextualSpacing/>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з</w:t>
      </w:r>
      <w:r w:rsidRPr="00CE037E">
        <w:rPr>
          <w:noProof/>
          <w:sz w:val="26"/>
          <w:szCs w:val="26"/>
          <w:lang w:val="en-AU"/>
        </w:rPr>
        <w:t xml:space="preserve">апровадження прозорого механізму обліку секцій та їх відвідувачів у спортивних організаціях, збору статистичної звітності в сфері фізичної культури і спорту; </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отримання доступу населення до актуальної інформації про наявні спортивні заклади та надавані ними послуги.</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проведено облік, інвентаризовано та внесено до Електронного реєстру спортивних споруд 25 відсотків спортивних об’єктів;</w:t>
      </w:r>
    </w:p>
    <w:p w:rsidR="000941C7" w:rsidRPr="00CE037E" w:rsidRDefault="000941C7" w:rsidP="00747186">
      <w:pPr>
        <w:tabs>
          <w:tab w:val="left" w:pos="851"/>
        </w:tabs>
        <w:spacing w:before="120"/>
        <w:ind w:firstLine="567"/>
        <w:jc w:val="both"/>
        <w:rPr>
          <w:noProof/>
          <w:sz w:val="26"/>
          <w:szCs w:val="26"/>
          <w:lang w:val="en-AU"/>
        </w:rPr>
      </w:pP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lastRenderedPageBreak/>
        <w:t>100 відсотків спортивних організацій державної та комунальної форми власності ведуть облік секцій з видів спорту через Електронний реєстр спортивних організацій;</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100 відсотків всеукраїнських спортивних федерацій подають пропозиції до календарного плану через інформаційну систему.</w:t>
      </w:r>
    </w:p>
    <w:p w:rsidR="00747186" w:rsidRPr="00CE037E" w:rsidRDefault="00747186" w:rsidP="00747186">
      <w:pPr>
        <w:tabs>
          <w:tab w:val="left" w:pos="851"/>
        </w:tabs>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цифрових інструментів для спрощення діяльності і надання зручних та доступних послуг у сфері фізичної культури і спорту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і подання Кабінетові Міністрів України проекту постанови Кабінету Міністрів України про внесення змін до постанови Кабінету Міністрів України від 16 лютого 2024 р. № 176 “</w:t>
            </w:r>
            <w:r w:rsidRPr="00CE037E">
              <w:rPr>
                <w:rFonts w:ascii="Times New Roman" w:hAnsi="Times New Roman"/>
                <w:noProof/>
                <w:sz w:val="26"/>
                <w:szCs w:val="26"/>
                <w:shd w:val="clear" w:color="auto" w:fill="FFFFFF"/>
                <w:lang w:val="en-AU"/>
              </w:rPr>
              <w:t>Деякі питання створення та функціонування Електронного реєстру спортивних споруд”</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забезпечення обліку та верифікації інформації щодо спортивних об’єктів, внесених до Електронного реєстру спортивних споруд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верифіковано та забезпечено облік 25 відсотків спортивних об’єктів, внесених до Електронного реєстру спортивних споруд</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розроблення та подання Кабінетові Міністрів України проекту постанови Кабінету Міністрів України про затвердження переліку платних послуг з надання у </w:t>
            </w:r>
            <w:r w:rsidR="000941C7" w:rsidRPr="00CE037E">
              <w:rPr>
                <w:rFonts w:ascii="Times New Roman" w:hAnsi="Times New Roman"/>
                <w:noProof/>
                <w:sz w:val="26"/>
                <w:szCs w:val="26"/>
                <w:lang w:val="en-AU"/>
              </w:rPr>
              <w:br/>
            </w:r>
            <w:r w:rsidR="000941C7"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короткострокове (погодинне) користування спортивних споруд державної та комунальної форми власності, внесених до Електронного реєстру спортивних споруд, що не є орендою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4) створення механізму зручного пошуку послуг з адаптивного спорту, які надають спортивні організації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розширено функціональні можливості інформаційно-комунікаційної системи “Електронний реєстр спортивних організацій”</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Доброчесність та безпека спорту</w:t>
      </w:r>
    </w:p>
    <w:p w:rsidR="00747186" w:rsidRPr="00CE037E" w:rsidRDefault="00747186" w:rsidP="00747186">
      <w:pPr>
        <w:tabs>
          <w:tab w:val="left" w:pos="851"/>
        </w:tabs>
        <w:spacing w:before="120"/>
        <w:ind w:firstLine="567"/>
        <w:contextualSpacing/>
        <w:jc w:val="both"/>
        <w:rPr>
          <w:noProof/>
          <w:lang w:val="en-AU"/>
        </w:rPr>
      </w:pPr>
      <w:r w:rsidRPr="00CE037E">
        <w:rPr>
          <w:bCs/>
          <w:noProof/>
          <w:sz w:val="26"/>
          <w:szCs w:val="26"/>
          <w:lang w:val="en-AU"/>
        </w:rPr>
        <w:t>Очікуваний результат реалізації операційної цілі у 2026 році — уд</w:t>
      </w:r>
      <w:r w:rsidRPr="00CE037E">
        <w:rPr>
          <w:noProof/>
          <w:sz w:val="26"/>
          <w:szCs w:val="26"/>
          <w:lang w:val="en-AU"/>
        </w:rPr>
        <w:t xml:space="preserve">осконалення антидопінгового законодавства України з метою приведення його у відповідність з вимогами оновлених редакцій Всесвітнього антидопінгового кодексу та міжнародних стандартів Всесвітнього антидопінгового агентства (ВАДА), збільшення кількості спортсменів, тренерів і представників громадських організацій фізкультурно-спортивної спрямованості, які дотримуються принципів чистого спорту та чесної гри та усвідомлюють репутаційні ризики для держави у разі їх порушення. </w:t>
      </w:r>
    </w:p>
    <w:p w:rsidR="00747186" w:rsidRPr="00CE037E" w:rsidRDefault="00747186" w:rsidP="00747186">
      <w:pPr>
        <w:tabs>
          <w:tab w:val="left" w:pos="851"/>
        </w:tabs>
        <w:spacing w:before="120"/>
        <w:ind w:firstLine="567"/>
        <w:jc w:val="both"/>
        <w:rPr>
          <w:bCs/>
          <w:noProof/>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збільшено на 20 відсотків кількість спортсменів, тренерів, лікарів, менеджерів, охоплених освітніми антидопінговими заходами, порівняно з 2025 роком;</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100 відсотків спортсменів-кандидатів на участь у XХV зимових Олімпійських іграх та XIV зимових Паралімпійських іграх 2026 року у мм. Мілані і Кортіна-д’Ампецо (Італійська Республіка) обізнані щодо наслідків у разі порушення ними антидопінгових правил;</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відбір 2243 допінг-проб у спортсменів міжнародного та національного рівня відповідно до вимог Всесвітнього антидопінгового кодексу та міжнародних стандартів Всесвітнього антидопінгового агентства.</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національного механізму боротьби з допінгом у спорті та допінг-контролю, дотримання принципів доброчесності учасниками спортивного руху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Закону України “Про антидопінгову діяльність у спорті”</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проведення інформаційно-просвітницьких заходів, спрямованих на популяризацію культури доброчесності та запобігання вживанню допінгу в спорті, маніпуляції результатами спортивних змагань</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Національний антидопінговий центр (за згодою)</w:t>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Національний антидопінговий центр (за згодою)</w:t>
            </w:r>
            <w:r w:rsidRPr="00CE037E">
              <w:rPr>
                <w:rFonts w:ascii="Times New Roman" w:hAnsi="Times New Roman"/>
                <w:noProof/>
                <w:sz w:val="26"/>
                <w:szCs w:val="26"/>
                <w:lang w:val="en-AU"/>
              </w:rPr>
              <w:br/>
              <w:t>всеукраїнські спортивні федерації з видів спорту (за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збільшено на 20 відсотків кількість спортсменів, тренерів, лікарів, менеджерів, охоплених інформаційно-просвітницькими заходами</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проведення тестувань спортсменів міжнародного та національного рівня на допінг</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Національний антидопінговий центр (за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відбір 2243 допінг-проб</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Впровадження ініціативи ЄС “Молодіжна гарантія”</w:t>
      </w:r>
    </w:p>
    <w:p w:rsidR="00747186" w:rsidRPr="00CE037E" w:rsidRDefault="00747186" w:rsidP="00747186">
      <w:pPr>
        <w:tabs>
          <w:tab w:val="left" w:pos="851"/>
        </w:tabs>
        <w:spacing w:before="8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імплементація ініціативи ЄС “Молодіжна гарантія”;</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запровадження міжвідомчого механізму підтримки, проведення роботи, спрямованої на формування у молоді компетентностей, необхідних для професійної реалізації та адаптації на ринку праці;</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створення умов для ефективної самореалізації та соціалізації молоді, її залучення до процесу відновлення та розвитку України.</w:t>
      </w:r>
    </w:p>
    <w:p w:rsidR="00747186" w:rsidRPr="00CE037E" w:rsidRDefault="00747186" w:rsidP="00747186">
      <w:pPr>
        <w:tabs>
          <w:tab w:val="left" w:pos="851"/>
        </w:tabs>
        <w:spacing w:before="120"/>
        <w:ind w:firstLine="567"/>
        <w:jc w:val="both"/>
        <w:rPr>
          <w:bCs/>
          <w:noProof/>
          <w:sz w:val="26"/>
          <w:szCs w:val="26"/>
          <w:lang w:val="en-AU"/>
        </w:rPr>
      </w:pP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lastRenderedPageBreak/>
        <w:t xml:space="preserve">Ключові показники реалізації операційної цілі на 2026 рік: </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забезпечено відновлення об’єктів соціальної інфраструктури за участю 120 молодих осіб, близько 3 тис. осіб отримали можливість долучитися до волонтерських ініціатив не менше ніж у 10 регіонах України;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підготовлено 90 фахівців для консультування молоді з професійної реалізації та адаптації на ринку праці, охоплено пілотними проектами близько 500 осіб;</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охоплено проектами, спрямованими на посилення спроможності молоді в Україні, близько 1 млн. молодих людей.</w:t>
      </w:r>
    </w:p>
    <w:p w:rsidR="00747186" w:rsidRPr="00CE037E" w:rsidRDefault="00747186" w:rsidP="00747186">
      <w:pPr>
        <w:rPr>
          <w:noProof/>
          <w:sz w:val="26"/>
          <w:szCs w:val="26"/>
          <w:lang w:val="en-AU"/>
        </w:rPr>
      </w:pPr>
    </w:p>
    <w:tbl>
      <w:tblPr>
        <w:tblStyle w:val="aff4"/>
        <w:tblW w:w="0" w:type="dxa"/>
        <w:tblInd w:w="-15" w:type="dxa"/>
        <w:tblLayout w:type="fixed"/>
        <w:tblLook w:val="04A0" w:firstRow="1" w:lastRow="0" w:firstColumn="1" w:lastColumn="0" w:noHBand="0" w:noVBand="1"/>
      </w:tblPr>
      <w:tblGrid>
        <w:gridCol w:w="3121"/>
        <w:gridCol w:w="4112"/>
        <w:gridCol w:w="1417"/>
        <w:gridCol w:w="2411"/>
        <w:gridCol w:w="3271"/>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71"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Залучення молоді до відновлення країни та волонтерської діяльності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затвердження порядку виконання Національної програми залучення молоді до відновлення України “ВідНОВА:UA”</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травень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державна установа “Всеукраїнський молодіжний центр” (за згодою)</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видано наказ Мінмолодьспорту </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здійснення всеукраїнських, регіональних і місцевих заходів із виконання Національної програми залучення молоді до відновлення України “ВідНОВА:UA”</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державна установа “Всеукраїнський молодіжний центр” (за згодою)</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взято участь близько 120 особами у навчаннях з метою виконання програми</w:t>
            </w:r>
          </w:p>
        </w:tc>
      </w:tr>
      <w:tr w:rsidR="00747186" w:rsidRPr="00CE037E" w:rsidTr="00747186">
        <w:tc>
          <w:tcPr>
            <w:tcW w:w="3121"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3) підвищення рівня культури волонтерства серед молоді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зареєстровано до волонтерської ініціативи близько 3 тис. осіб на Національній волонтерській платформі</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ініціативи ЄС “Молодіжна гарантія”</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реалізація пілотного етапу програми “Молодіжне вікно” у рамках ініціативи ЄС “Молодіжна гарантія” у Львівській, </w:t>
            </w:r>
            <w:r w:rsidRPr="00CE037E">
              <w:rPr>
                <w:rFonts w:ascii="Times New Roman" w:hAnsi="Times New Roman"/>
                <w:noProof/>
                <w:sz w:val="26"/>
                <w:szCs w:val="26"/>
                <w:lang w:val="en-AU"/>
              </w:rPr>
              <w:lastRenderedPageBreak/>
              <w:t xml:space="preserve">Волинській, Закарпатській, Київській і Чернігівській областях та 15 територіальних громадах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 xml:space="preserve">міжнародні партнери з розвитку </w:t>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(за згодою)</w:t>
            </w:r>
            <w:r w:rsidRPr="00CE037E">
              <w:rPr>
                <w:rFonts w:ascii="Times New Roman" w:hAnsi="Times New Roman"/>
                <w:noProof/>
                <w:sz w:val="26"/>
                <w:szCs w:val="26"/>
                <w:lang w:val="en-AU"/>
              </w:rPr>
              <w:br/>
              <w:t xml:space="preserve">інститути громадянського суспільства </w:t>
            </w:r>
            <w:r w:rsidRPr="00CE037E">
              <w:rPr>
                <w:rFonts w:ascii="Times New Roman" w:hAnsi="Times New Roman"/>
                <w:noProof/>
                <w:sz w:val="26"/>
                <w:szCs w:val="26"/>
                <w:lang w:val="en-AU"/>
              </w:rPr>
              <w:br/>
              <w:t>(за згодою)</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залучено до реалізації пілотного етапу і програми “Молодіжне вікно” </w:t>
            </w:r>
            <w:r w:rsidRPr="00CE037E">
              <w:rPr>
                <w:rFonts w:ascii="Times New Roman" w:hAnsi="Times New Roman"/>
                <w:noProof/>
                <w:sz w:val="26"/>
                <w:szCs w:val="26"/>
                <w:lang w:val="en-AU"/>
              </w:rPr>
              <w:lastRenderedPageBreak/>
              <w:t>близько 500 осіб з числа молоді</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формування компетентностей, необхідних для професійної реалізації та адаптації молоді на ринку праці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державна установа “Всеукраїнський молодіжний центр” (за згодою)</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підготовлено 90 фахівців для консультування молоді з питань професійної реалізації та адаптації на ринку праці, працевлаштування та економічної самостійності близько 500 осіб з числа молоді</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3) розроблення моделі економічної самозарадності молоді, зокрема молоді з інвалідністю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державна установа “Всеукраїнський молодіжний центр” (за згодою)</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нормативно-правовий акт; проведено тренінги; забезпечено надання грантової підтримки для реалізації ініціатив молоді у підприємництві</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Надання молоді грантової підтримки для реалізації власних соціально-економічних ініціатив у територіальній громаді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проведення конкурсів з надання бюджетних грантів молодіжним і дитячим організаціям для реалізації проектів щодо участі, активізації, розвитку, компетентностей і соціальної згуртованості молоді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 xml:space="preserve">Український молодіжний фонд (за згодою) </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визначено переможців конкурсу, відібрано проекти для реалізації</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реалізація проектів, спрямованих на посилення ролі молоді у суспільстві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Український молодіжний фонд (за згодою)</w:t>
            </w:r>
          </w:p>
        </w:tc>
        <w:tc>
          <w:tcPr>
            <w:tcW w:w="327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охоплено близько 1 млн. осіб з числа молоді проектами, спрямованими на посилення спроможності молоді в Україні </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Утвердження української національної та громадянської ідентичності</w:t>
      </w:r>
    </w:p>
    <w:p w:rsidR="00747186" w:rsidRPr="00CE037E" w:rsidRDefault="00747186" w:rsidP="00747186">
      <w:pPr>
        <w:tabs>
          <w:tab w:val="left" w:pos="851"/>
        </w:tabs>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 — ф</w:t>
      </w:r>
      <w:r w:rsidRPr="00CE037E">
        <w:rPr>
          <w:noProof/>
          <w:sz w:val="26"/>
          <w:szCs w:val="26"/>
          <w:lang w:val="en-AU"/>
        </w:rPr>
        <w:t>ормування української національної та громадянської ідентичності населення на основі національних цінностей, оборонної свідомості та громадянської стійкості молоді, забезпечення підготовки фахівців у відповідній сфері, створення єдиної системи формування та реалізації державної політики.</w:t>
      </w:r>
    </w:p>
    <w:p w:rsidR="00747186" w:rsidRPr="00CE037E" w:rsidRDefault="00747186" w:rsidP="00747186">
      <w:pPr>
        <w:tabs>
          <w:tab w:val="left" w:pos="851"/>
        </w:tabs>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охоплено заходами (проектами), спрямованими на формування української громадянської ідентичності, оборонної свідомості та громадянської стійкості населення, підвищення рівня громадянської освіти, близько 1 млн. осіб;</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здійснено не менше 30 всеукраїнських заходів (реалізовано проектів) з утвердження української національної та громадянської ідентичності за напрямами національно-патріотичного, військово-патріотичного виховання, громадянської освіти;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підготовлено 120 фахівців у сфері утвердження української національної та громадянської ідентичності шляхом формальної та неформальної освіти;</w:t>
      </w:r>
    </w:p>
    <w:p w:rsidR="00747186" w:rsidRPr="00CE037E" w:rsidRDefault="00747186" w:rsidP="00747186">
      <w:pPr>
        <w:tabs>
          <w:tab w:val="left" w:pos="851"/>
        </w:tabs>
        <w:spacing w:before="120"/>
        <w:ind w:firstLine="567"/>
        <w:jc w:val="both"/>
        <w:rPr>
          <w:noProof/>
          <w:sz w:val="26"/>
          <w:szCs w:val="26"/>
          <w:lang w:val="en-AU"/>
        </w:rPr>
      </w:pPr>
      <w:r w:rsidRPr="00CE037E">
        <w:rPr>
          <w:noProof/>
          <w:sz w:val="26"/>
          <w:szCs w:val="26"/>
          <w:lang w:val="en-AU"/>
        </w:rPr>
        <w:t>розроблено системний підхід до формування та подальшої реалізації державної політики у сфері утвердження української національної та громадянської ідентичності.</w:t>
      </w:r>
    </w:p>
    <w:p w:rsidR="00BD4011" w:rsidRPr="00CE037E" w:rsidRDefault="00BD4011" w:rsidP="00747186">
      <w:pPr>
        <w:tabs>
          <w:tab w:val="left" w:pos="851"/>
        </w:tabs>
        <w:spacing w:before="120"/>
        <w:ind w:firstLine="567"/>
        <w:jc w:val="both"/>
        <w:rPr>
          <w:noProof/>
          <w:sz w:val="26"/>
          <w:szCs w:val="26"/>
          <w:lang w:val="en-AU"/>
        </w:rPr>
      </w:pP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lastRenderedPageBreak/>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Формування української національної та громадянської ідентичності, оборонної свідомості, громадянської стійкості, соціальної згуртованості та відповідальності у громадян України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здійснення/реалізація всеукраїнських заходів/проектів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протягом року </w:t>
            </w:r>
          </w:p>
        </w:tc>
        <w:tc>
          <w:tcPr>
            <w:tcW w:w="2411" w:type="dxa"/>
            <w:tcBorders>
              <w:top w:val="nil"/>
              <w:left w:val="nil"/>
              <w:bottom w:val="nil"/>
              <w:right w:val="nil"/>
            </w:tcBorders>
            <w:hideMark/>
          </w:tcPr>
          <w:p w:rsidR="00747186" w:rsidRPr="00CE037E" w:rsidRDefault="00747186">
            <w:pPr>
              <w:spacing w:before="120"/>
              <w:jc w:val="both"/>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r w:rsidRPr="00CE037E">
              <w:rPr>
                <w:rFonts w:ascii="Times New Roman" w:hAnsi="Times New Roman"/>
                <w:noProof/>
                <w:sz w:val="26"/>
                <w:szCs w:val="26"/>
                <w:lang w:val="en-AU"/>
              </w:rPr>
              <w:br/>
              <w:t>державна установа “Всеукраїнський молодіжний центр” (за згодою)</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здійснено/реалізовано не менше 30 всеукраїнських заходів/проектів із охопленням близько 1 млн. осіб; підготовлено 120 фахівців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Консолідація дій і кроссекторальна взаємодія всіх суб’єктів сфери утвердження української національної та громадянської ідентичності з метою створення єдиної системи формування та реалізації державної політики у сфері утвердження української національної та громадянської ідентичності</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проекту акта Кабінету Міністрів України про затвердження операційного плану заходів з реалізації у 2026—2028 роках Стратегії утвердження української національної та громадянської ідентичності на період до 2030 року, схваленої постановою Кабінету Міністрів України від 15 грудня 2023 р. № 1322</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tcPr>
          <w:p w:rsidR="00747186" w:rsidRPr="00CE037E" w:rsidRDefault="00747186">
            <w:pPr>
              <w:spacing w:before="120"/>
              <w:rPr>
                <w:rFonts w:ascii="Times New Roman" w:hAnsi="Times New Roman"/>
                <w:noProof/>
                <w:sz w:val="26"/>
                <w:szCs w:val="26"/>
                <w:lang w:val="en-AU"/>
              </w:rPr>
            </w:pP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w:t>
            </w:r>
            <w:r w:rsidRPr="00CE037E">
              <w:rPr>
                <w:rFonts w:ascii="Times New Roman" w:hAnsi="Times New Roman"/>
                <w:noProof/>
                <w:sz w:val="26"/>
                <w:szCs w:val="26"/>
                <w:shd w:val="clear" w:color="auto" w:fill="FFFFFF"/>
                <w:lang w:val="en-AU"/>
              </w:rPr>
              <w:t xml:space="preserve">розроблення та подання Кабінетові Міністрів України законопроекту </w:t>
            </w:r>
            <w:r w:rsidRPr="00CE037E">
              <w:rPr>
                <w:rFonts w:ascii="Times New Roman" w:hAnsi="Times New Roman"/>
                <w:noProof/>
                <w:sz w:val="26"/>
                <w:szCs w:val="26"/>
                <w:lang w:val="en-AU"/>
              </w:rPr>
              <w:t xml:space="preserve">про внесення змін до Закону України “Про основні засади державної політики у сфері </w:t>
            </w:r>
            <w:r w:rsidRPr="00CE037E">
              <w:rPr>
                <w:rFonts w:ascii="Times New Roman" w:hAnsi="Times New Roman"/>
                <w:noProof/>
                <w:sz w:val="26"/>
                <w:szCs w:val="26"/>
                <w:lang w:val="en-AU"/>
              </w:rPr>
              <w:lastRenderedPageBreak/>
              <w:t>утвердження української національної та громадянської ідентичності”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жовтень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Мінмолодьспорт</w:t>
            </w:r>
          </w:p>
        </w:tc>
        <w:tc>
          <w:tcPr>
            <w:tcW w:w="3408"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Цифровізація культурної спадщини</w:t>
      </w:r>
    </w:p>
    <w:p w:rsidR="00747186" w:rsidRPr="00CE037E" w:rsidRDefault="00747186" w:rsidP="00747186">
      <w:pPr>
        <w:spacing w:before="120"/>
        <w:ind w:firstLine="567"/>
        <w:contextualSpacing/>
        <w:jc w:val="both"/>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spacing w:before="120"/>
        <w:ind w:firstLine="567"/>
        <w:jc w:val="both"/>
        <w:rPr>
          <w:bCs/>
          <w:noProof/>
          <w:sz w:val="26"/>
          <w:szCs w:val="26"/>
          <w:lang w:val="en-AU"/>
        </w:rPr>
      </w:pPr>
      <w:r w:rsidRPr="00CE037E">
        <w:rPr>
          <w:noProof/>
          <w:sz w:val="26"/>
          <w:szCs w:val="26"/>
          <w:lang w:val="en-AU"/>
        </w:rPr>
        <w:t>з</w:t>
      </w:r>
      <w:r w:rsidRPr="00CE037E">
        <w:rPr>
          <w:bCs/>
          <w:noProof/>
          <w:sz w:val="26"/>
          <w:szCs w:val="26"/>
          <w:lang w:val="en-AU"/>
        </w:rPr>
        <w:t xml:space="preserve">абезпечення відкритого та зручного доступу до інформації про музейні колекції, цифрові копії та даних про об’єкти культурної спадщини, а також об’єкти нерухомої культурної спадщини; </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 xml:space="preserve">забезпечення можливості верифікації походження культурних цінностей під час розшуку та сприяння їх поверненню в Україну.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внесено до Державного реєстру нерухомих пам’яток України 105 тис. об’єктів нерухомої культурної спадщини;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внесено до Реєстру музейного фонду України 100 тис. музейних предметів.</w:t>
      </w:r>
    </w:p>
    <w:p w:rsidR="00747186" w:rsidRPr="00CE037E" w:rsidRDefault="00747186" w:rsidP="00747186">
      <w:pPr>
        <w:ind w:firstLine="567"/>
        <w:jc w:val="both"/>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265"/>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512"/>
        </w:trPr>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інформаційно-комунікаційної системи обліку нерухомих об’єктів культурної спадщини України “Державний реєстр нерухомих пам’яток України”</w:t>
            </w:r>
          </w:p>
        </w:tc>
        <w:tc>
          <w:tcPr>
            <w:tcW w:w="4111" w:type="dxa"/>
            <w:tcBorders>
              <w:top w:val="nil"/>
              <w:left w:val="nil"/>
              <w:bottom w:val="nil"/>
              <w:right w:val="nil"/>
            </w:tcBorders>
            <w:hideMark/>
          </w:tcPr>
          <w:p w:rsidR="00747186" w:rsidRPr="00CE037E" w:rsidRDefault="00747186">
            <w:pPr>
              <w:widowControl w:val="0"/>
              <w:spacing w:before="120"/>
              <w:rPr>
                <w:rFonts w:ascii="Times New Roman" w:hAnsi="Times New Roman"/>
                <w:i/>
                <w:strike/>
                <w:noProof/>
                <w:sz w:val="26"/>
                <w:szCs w:val="26"/>
                <w:lang w:val="en-AU"/>
              </w:rPr>
            </w:pPr>
            <w:r w:rsidRPr="00CE037E">
              <w:rPr>
                <w:rFonts w:ascii="Times New Roman" w:hAnsi="Times New Roman"/>
                <w:bCs/>
                <w:noProof/>
                <w:sz w:val="26"/>
                <w:szCs w:val="26"/>
                <w:lang w:val="en-AU"/>
              </w:rPr>
              <w:t>забезпечення наповнення інформаційно-комунікаційної системи обліку нерухомих об’єктів культурної спадщини України актуальними даними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strike/>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strike/>
                <w:noProof/>
                <w:sz w:val="26"/>
                <w:szCs w:val="26"/>
                <w:lang w:val="en-AU"/>
              </w:rPr>
            </w:pPr>
            <w:r w:rsidRPr="00CE037E">
              <w:rPr>
                <w:rFonts w:ascii="Times New Roman" w:hAnsi="Times New Roman"/>
                <w:bCs/>
                <w:noProof/>
                <w:sz w:val="26"/>
                <w:szCs w:val="26"/>
                <w:lang w:val="en-AU"/>
              </w:rPr>
              <w:t>Мінкульт</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strike/>
                <w:noProof/>
                <w:sz w:val="26"/>
                <w:szCs w:val="26"/>
                <w:lang w:val="en-AU"/>
              </w:rPr>
            </w:pPr>
            <w:r w:rsidRPr="00CE037E">
              <w:rPr>
                <w:rFonts w:ascii="Times New Roman" w:hAnsi="Times New Roman"/>
                <w:bCs/>
                <w:noProof/>
                <w:sz w:val="26"/>
                <w:szCs w:val="26"/>
                <w:lang w:val="en-AU"/>
              </w:rPr>
              <w:t>внесено не менше ніж 10</w:t>
            </w:r>
            <w:r w:rsidRPr="00CE037E">
              <w:rPr>
                <w:rFonts w:ascii="Times New Roman" w:hAnsi="Times New Roman"/>
                <w:noProof/>
                <w:sz w:val="26"/>
                <w:szCs w:val="26"/>
                <w:lang w:val="en-AU"/>
              </w:rPr>
              <w:t>5</w:t>
            </w:r>
            <w:r w:rsidRPr="00CE037E">
              <w:rPr>
                <w:rFonts w:ascii="Times New Roman" w:hAnsi="Times New Roman"/>
                <w:bCs/>
                <w:noProof/>
                <w:sz w:val="26"/>
                <w:szCs w:val="26"/>
                <w:lang w:val="en-AU"/>
              </w:rPr>
              <w:t xml:space="preserve"> тис. </w:t>
            </w:r>
            <w:r w:rsidRPr="00CE037E">
              <w:rPr>
                <w:rFonts w:ascii="Times New Roman" w:hAnsi="Times New Roman"/>
                <w:noProof/>
                <w:sz w:val="26"/>
                <w:szCs w:val="26"/>
                <w:lang w:val="en-AU"/>
              </w:rPr>
              <w:t>об’єктів нерухомої культурної спадщини</w:t>
            </w:r>
            <w:r w:rsidRPr="00CE037E">
              <w:rPr>
                <w:rFonts w:ascii="Times New Roman" w:hAnsi="Times New Roman"/>
                <w:bCs/>
                <w:noProof/>
                <w:sz w:val="26"/>
                <w:szCs w:val="26"/>
                <w:lang w:val="en-AU"/>
              </w:rPr>
              <w:t xml:space="preserve"> </w:t>
            </w:r>
            <w:r w:rsidRPr="00CE037E">
              <w:rPr>
                <w:rFonts w:ascii="Times New Roman" w:hAnsi="Times New Roman"/>
                <w:noProof/>
                <w:sz w:val="26"/>
                <w:szCs w:val="26"/>
                <w:lang w:val="en-AU"/>
              </w:rPr>
              <w:t>до Державного реєстру нерухомих пам’яток України</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Впровадження Реєстру музейного фонду України</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 xml:space="preserve">забезпечення наповнення Реєстру музейного фонду України </w:t>
            </w:r>
            <w:r w:rsidRPr="00CE037E">
              <w:rPr>
                <w:rFonts w:ascii="Times New Roman" w:hAnsi="Times New Roman"/>
                <w:noProof/>
                <w:sz w:val="26"/>
                <w:szCs w:val="26"/>
                <w:lang w:val="en-AU"/>
              </w:rPr>
              <w:t>переліком</w:t>
            </w:r>
            <w:r w:rsidRPr="00CE037E">
              <w:rPr>
                <w:rFonts w:ascii="Times New Roman" w:hAnsi="Times New Roman"/>
                <w:bCs/>
                <w:noProof/>
                <w:sz w:val="26"/>
                <w:szCs w:val="26"/>
                <w:lang w:val="en-AU"/>
              </w:rPr>
              <w:t xml:space="preserve"> музейних предметів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внесено до Реєстру музейного фонду України не менше ніж 100 тис. музейних предметів</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Інтеграція української культури у глобальні партнерства</w:t>
      </w:r>
    </w:p>
    <w:p w:rsidR="00747186" w:rsidRPr="00CE037E" w:rsidRDefault="00747186" w:rsidP="00747186">
      <w:pPr>
        <w:tabs>
          <w:tab w:val="left" w:pos="709"/>
        </w:tabs>
        <w:spacing w:before="120"/>
        <w:ind w:firstLine="567"/>
        <w:jc w:val="both"/>
        <w:rPr>
          <w:bCs/>
          <w:noProof/>
          <w:sz w:val="26"/>
          <w:szCs w:val="26"/>
          <w:lang w:val="en-AU"/>
        </w:rPr>
      </w:pPr>
      <w:r w:rsidRPr="00CE037E">
        <w:rPr>
          <w:noProof/>
          <w:sz w:val="26"/>
          <w:szCs w:val="26"/>
          <w:lang w:val="en-AU"/>
        </w:rPr>
        <w:t xml:space="preserve">Очікуваний результат реалізації операційної цілі у 2026 році </w:t>
      </w:r>
      <w:r w:rsidRPr="00CE037E">
        <w:rPr>
          <w:bCs/>
          <w:noProof/>
          <w:sz w:val="26"/>
          <w:szCs w:val="26"/>
          <w:lang w:val="en-AU"/>
        </w:rPr>
        <w:t xml:space="preserve">— </w:t>
      </w:r>
      <w:r w:rsidRPr="00CE037E">
        <w:rPr>
          <w:noProof/>
          <w:sz w:val="26"/>
          <w:szCs w:val="26"/>
          <w:lang w:val="en-AU"/>
        </w:rPr>
        <w:t>р</w:t>
      </w:r>
      <w:r w:rsidRPr="00CE037E">
        <w:rPr>
          <w:bCs/>
          <w:noProof/>
          <w:sz w:val="26"/>
          <w:szCs w:val="26"/>
          <w:lang w:val="en-AU"/>
        </w:rPr>
        <w:t xml:space="preserve">озширення міжнародної культурної співпраці, зокрема із партнерами держав “Великої сімки” та ЄС, що сприятиме зміцненню міжнародної підтримки України та </w:t>
      </w:r>
      <w:r w:rsidRPr="00CE037E">
        <w:rPr>
          <w:noProof/>
          <w:sz w:val="26"/>
          <w:szCs w:val="26"/>
          <w:lang w:val="en-AU"/>
        </w:rPr>
        <w:t xml:space="preserve">глобально </w:t>
      </w:r>
      <w:r w:rsidRPr="00CE037E">
        <w:rPr>
          <w:bCs/>
          <w:noProof/>
          <w:sz w:val="26"/>
          <w:szCs w:val="26"/>
          <w:lang w:val="en-AU"/>
        </w:rPr>
        <w:t>підвищить рівень присутності української культури на світовій арені.</w:t>
      </w:r>
    </w:p>
    <w:p w:rsidR="00747186" w:rsidRPr="00CE037E" w:rsidRDefault="00747186" w:rsidP="00747186">
      <w:pPr>
        <w:tabs>
          <w:tab w:val="left" w:pos="709"/>
        </w:tabs>
        <w:spacing w:before="120"/>
        <w:ind w:firstLine="567"/>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tabs>
          <w:tab w:val="left" w:pos="709"/>
        </w:tabs>
        <w:spacing w:before="120"/>
        <w:ind w:firstLine="567"/>
        <w:jc w:val="both"/>
        <w:rPr>
          <w:noProof/>
          <w:sz w:val="26"/>
          <w:szCs w:val="26"/>
          <w:lang w:val="en-AU"/>
        </w:rPr>
      </w:pPr>
      <w:r w:rsidRPr="00CE037E">
        <w:rPr>
          <w:noProof/>
          <w:sz w:val="26"/>
          <w:szCs w:val="26"/>
          <w:lang w:val="en-AU"/>
        </w:rPr>
        <w:t>забезпечено організацію та проведення міжнародної конференції, спрямованої на координацію діяльності партнерів і зміцнення позицій української культури на світовій арені;</w:t>
      </w:r>
    </w:p>
    <w:p w:rsidR="00747186" w:rsidRPr="00CE037E" w:rsidRDefault="00747186" w:rsidP="00747186">
      <w:pPr>
        <w:tabs>
          <w:tab w:val="left" w:pos="709"/>
        </w:tabs>
        <w:spacing w:before="120"/>
        <w:ind w:firstLine="567"/>
        <w:rPr>
          <w:noProof/>
          <w:sz w:val="26"/>
          <w:szCs w:val="26"/>
          <w:lang w:val="en-AU"/>
        </w:rPr>
      </w:pPr>
      <w:r w:rsidRPr="00CE037E">
        <w:rPr>
          <w:noProof/>
          <w:sz w:val="26"/>
          <w:szCs w:val="26"/>
          <w:lang w:val="en-AU"/>
        </w:rPr>
        <w:t xml:space="preserve">реалізовано не менше ніж дев’ять спільних культурних проектів із партнерами </w:t>
      </w:r>
      <w:r w:rsidRPr="00CE037E">
        <w:rPr>
          <w:bCs/>
          <w:noProof/>
          <w:sz w:val="26"/>
          <w:szCs w:val="26"/>
          <w:lang w:val="en-AU"/>
        </w:rPr>
        <w:t>держав “Великої сімки” та ЄС</w:t>
      </w:r>
      <w:r w:rsidRPr="00CE037E">
        <w:rPr>
          <w:noProof/>
          <w:sz w:val="26"/>
          <w:szCs w:val="26"/>
          <w:lang w:val="en-AU"/>
        </w:rPr>
        <w:t>.</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407"/>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7"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позицій української культури на світовому рівні</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проведення міжнародної конференції “Співпраця заради стійкості” у м. Львові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березень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40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скоординовано діяльність і залучено партнерів до співпраці для підтримки української культури як основи стійкості суспільства та відновлення України</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Реалізація спільних культурних проектів із партнерами держав “Великої сімки” та ЄС</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 xml:space="preserve">підготовка та реалізація спільних культурних ініціатив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40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реалізовано не менше дев’яти спільних культурних проектів із партнерами </w:t>
            </w:r>
            <w:r w:rsidRPr="00CE037E">
              <w:rPr>
                <w:rFonts w:ascii="Times New Roman" w:hAnsi="Times New Roman"/>
                <w:bCs/>
                <w:noProof/>
                <w:sz w:val="26"/>
                <w:szCs w:val="26"/>
                <w:lang w:val="en-AU"/>
              </w:rPr>
              <w:t>держав “Великої сімки” та ЄС</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t>Операційна ціль. Зміцнення медіа для інформаційної стабільності та безпеки</w:t>
      </w:r>
    </w:p>
    <w:p w:rsidR="00747186" w:rsidRPr="00CE037E" w:rsidRDefault="00747186" w:rsidP="00747186">
      <w:pPr>
        <w:spacing w:before="120"/>
        <w:ind w:firstLine="567"/>
        <w:contextualSpacing/>
        <w:jc w:val="both"/>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свободи слова та інформаційної безпеки через створення українського контенту для посилення стійкості українського суспільства та формування сприятливих умов для діяльності медіа;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права на інформацію населення на прифронтових і деокупованих територіях, зокрема через залучення регіональних друкованих медіа до проведення інформаційних кампаній.</w:t>
      </w:r>
    </w:p>
    <w:p w:rsidR="00747186" w:rsidRPr="00CE037E" w:rsidRDefault="00747186" w:rsidP="00747186">
      <w:pPr>
        <w:spacing w:before="120"/>
        <w:ind w:firstLine="567"/>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rPr>
          <w:noProof/>
          <w:sz w:val="26"/>
          <w:szCs w:val="26"/>
          <w:lang w:val="en-AU"/>
        </w:rPr>
      </w:pPr>
      <w:r w:rsidRPr="00CE037E">
        <w:rPr>
          <w:noProof/>
          <w:sz w:val="26"/>
          <w:szCs w:val="26"/>
          <w:lang w:val="en-AU"/>
        </w:rPr>
        <w:t>видано та розповсюджено серед населення на прифронтових і деокупованих територіях не менше п’яти регіональних газет із суспільно необхідною інформацією;</w:t>
      </w:r>
    </w:p>
    <w:p w:rsidR="00747186" w:rsidRPr="00CE037E" w:rsidRDefault="00747186" w:rsidP="00747186">
      <w:pPr>
        <w:spacing w:before="120"/>
        <w:ind w:firstLine="567"/>
        <w:rPr>
          <w:noProof/>
          <w:sz w:val="26"/>
          <w:szCs w:val="26"/>
          <w:lang w:val="en-AU"/>
        </w:rPr>
      </w:pPr>
      <w:r w:rsidRPr="00CE037E">
        <w:rPr>
          <w:noProof/>
          <w:sz w:val="26"/>
          <w:szCs w:val="26"/>
          <w:lang w:val="en-AU"/>
        </w:rPr>
        <w:t>реалізовано кампанію Ради Європи “Журналісти мають значення” в Україні.</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407"/>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7"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Забезпечення підтримки незалежних медіа та журналістів в умовах воєнного стану</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bCs/>
                <w:noProof/>
                <w:sz w:val="26"/>
                <w:szCs w:val="26"/>
                <w:lang w:val="en-AU"/>
              </w:rPr>
              <w:t>1) розповсюдження серед населення на прифронтових і деокупованих територіях не менше п’яти регіональних газет із суспільно необхідною інформацією (щомісячних)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p>
        </w:tc>
        <w:tc>
          <w:tcPr>
            <w:tcW w:w="340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підвищено рівень поінформованості населення на прифронтових і деокупованих територіях</w:t>
            </w:r>
          </w:p>
        </w:tc>
      </w:tr>
      <w:tr w:rsidR="00747186" w:rsidRPr="00CE037E" w:rsidTr="00747186">
        <w:tc>
          <w:tcPr>
            <w:tcW w:w="3119" w:type="dxa"/>
            <w:tcBorders>
              <w:top w:val="nil"/>
              <w:left w:val="nil"/>
              <w:bottom w:val="nil"/>
              <w:right w:val="nil"/>
            </w:tcBorders>
          </w:tcPr>
          <w:p w:rsidR="00747186" w:rsidRPr="00CE037E" w:rsidRDefault="00747186">
            <w:pPr>
              <w:widowControl w:val="0"/>
              <w:tabs>
                <w:tab w:val="left" w:pos="520"/>
              </w:tabs>
              <w:spacing w:before="120"/>
              <w:contextualSpacing/>
              <w:outlineLvl w:val="0"/>
              <w:rPr>
                <w:rFonts w:ascii="Times New Roman" w:hAnsi="Times New Roman"/>
                <w:noProof/>
                <w:sz w:val="26"/>
                <w:szCs w:val="26"/>
                <w:lang w:val="en-AU"/>
              </w:rPr>
            </w:pP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2) проведення кампанії Ради Європи “Журналісти мають значення” в Україні</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40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підвищено рівень обізнаності населення про роль журналістів та їх безпеку; створено сприятливі умови для роботи журналістів та інших представників суб’єктів у сфері медіа</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Стимулювання розвитку культурно-креативного підприємництва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Очікуваний результат реалізації операційної цілі у 2026 році </w:t>
      </w:r>
      <w:r w:rsidRPr="00CE037E">
        <w:rPr>
          <w:bCs/>
          <w:noProof/>
          <w:sz w:val="26"/>
          <w:szCs w:val="26"/>
          <w:lang w:val="en-AU"/>
        </w:rPr>
        <w:t>—</w:t>
      </w:r>
      <w:r w:rsidRPr="00CE037E">
        <w:rPr>
          <w:noProof/>
          <w:sz w:val="26"/>
          <w:szCs w:val="26"/>
          <w:lang w:val="en-AU"/>
        </w:rPr>
        <w:t xml:space="preserve"> створення умов для розвитку культурних і креативних індустрій через фінансову підтримку проектів, розширення підприємницьких можливостей у сфері культури та посилення конкурентоспроможності українських креативних продуктів.</w:t>
      </w:r>
    </w:p>
    <w:p w:rsidR="00747186" w:rsidRPr="00CE037E" w:rsidRDefault="00747186" w:rsidP="00747186">
      <w:pPr>
        <w:spacing w:before="120"/>
        <w:ind w:firstLine="567"/>
        <w:jc w:val="both"/>
        <w:rPr>
          <w:bCs/>
          <w:noProof/>
          <w:sz w:val="26"/>
          <w:szCs w:val="26"/>
          <w:lang w:val="en-AU"/>
        </w:rPr>
      </w:pPr>
      <w:r w:rsidRPr="00CE037E">
        <w:rPr>
          <w:noProof/>
          <w:sz w:val="26"/>
          <w:szCs w:val="26"/>
          <w:lang w:val="en-AU"/>
        </w:rPr>
        <w:t xml:space="preserve">Ключовий показник реалізації операційної цілі на 2026 рік </w:t>
      </w:r>
      <w:r w:rsidRPr="00CE037E">
        <w:rPr>
          <w:bCs/>
          <w:noProof/>
          <w:sz w:val="26"/>
          <w:szCs w:val="26"/>
          <w:lang w:val="en-AU"/>
        </w:rPr>
        <w:t>—</w:t>
      </w:r>
      <w:r w:rsidRPr="00CE037E">
        <w:rPr>
          <w:noProof/>
          <w:sz w:val="26"/>
          <w:szCs w:val="26"/>
          <w:lang w:val="en-AU"/>
        </w:rPr>
        <w:t xml:space="preserve"> п</w:t>
      </w:r>
      <w:r w:rsidRPr="00CE037E">
        <w:rPr>
          <w:bCs/>
          <w:noProof/>
          <w:sz w:val="26"/>
          <w:szCs w:val="26"/>
          <w:lang w:val="en-AU"/>
        </w:rPr>
        <w:t>рофінансовано не менше 180 грантових заявок підприємців у сфері культури і креативних індустрій.</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265"/>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i/>
                <w:iCs/>
                <w:noProof/>
                <w:sz w:val="26"/>
                <w:szCs w:val="26"/>
                <w:lang w:val="en-AU"/>
              </w:rPr>
            </w:pPr>
            <w:r w:rsidRPr="00CE037E">
              <w:rPr>
                <w:rFonts w:ascii="Times New Roman" w:hAnsi="Times New Roman"/>
                <w:noProof/>
                <w:sz w:val="26"/>
                <w:szCs w:val="26"/>
                <w:lang w:val="en-AU"/>
              </w:rPr>
              <w:t>Забезпечення виконання програми надання мікрогрантів для підприємців у сфері культури і креативних індустрій</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noProof/>
                <w:sz w:val="26"/>
                <w:szCs w:val="26"/>
                <w:lang w:val="en-AU"/>
              </w:rPr>
              <w:t>о</w:t>
            </w:r>
            <w:r w:rsidRPr="00CE037E">
              <w:rPr>
                <w:rFonts w:ascii="Times New Roman" w:hAnsi="Times New Roman"/>
                <w:bCs/>
                <w:noProof/>
                <w:sz w:val="26"/>
                <w:szCs w:val="26"/>
                <w:lang w:val="en-AU"/>
              </w:rPr>
              <w:t>рганізація та проведення конкурсного відбору (опрацювання заявок, укладення договорів про надання мікрогрантів та здійснення фінансування)</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r w:rsidRPr="00CE037E">
              <w:rPr>
                <w:rFonts w:ascii="Times New Roman" w:hAnsi="Times New Roman"/>
                <w:bCs/>
                <w:noProof/>
                <w:sz w:val="26"/>
                <w:szCs w:val="26"/>
                <w:lang w:val="en-AU"/>
              </w:rPr>
              <w:br/>
              <w:t>Мінекономіки</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проведено конкурсний відбір і профінансовано не менше 180 грантових заявок</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Створення ефективних, самозарадних і стійких інституцій культури, </w:t>
      </w:r>
      <w:r w:rsidRPr="00CE037E">
        <w:rPr>
          <w:i/>
          <w:noProof/>
          <w:sz w:val="26"/>
          <w:szCs w:val="26"/>
          <w:lang w:val="en-AU"/>
        </w:rPr>
        <w:br/>
        <w:t>здатних адаптуватися до змін</w:t>
      </w:r>
    </w:p>
    <w:p w:rsidR="00747186" w:rsidRPr="00CE037E" w:rsidRDefault="00747186" w:rsidP="00747186">
      <w:pPr>
        <w:spacing w:before="120"/>
        <w:ind w:firstLine="567"/>
        <w:contextualSpacing/>
        <w:jc w:val="both"/>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оновлення правових механізмів функціонування державних і комунальних закладів культури;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удосконалення правових механізмів діяльності Українського культурного фонду;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здійснення дерегуляції у сфері кінематографії, що підвищує рівень ефективності і робить сучасним галузеве управління.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удосконалено конкурсні процедури призначення на посаду керівника державного чи комунального закладу культури;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осучаснено засади діяльності Українського культурного фонду, створено умови для ефективного виконання завдань Українським культурним фондом, покладених на нього;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цифровізовано процедури надання статусу національного фільму та впроваджено прозорий механізм оплати праці експертної комісії з питань розповсюдження і демонстрування фільмів, що підвищує рівень ефективності і робить сучасним галузеве управління.</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549"/>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9"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системи управління закладами культури</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розроблення та подання Кабінетові Міністрів України законопроекту про внесення змін до деяких законів України щодо управління закладами культури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bCs/>
                <w:noProof/>
                <w:sz w:val="26"/>
                <w:szCs w:val="26"/>
                <w:lang w:val="en-AU"/>
              </w:rPr>
              <w:t>листопад</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Посилення інституційної спроможності Українського культурного фонду</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розроблення та подання Кабінетові Міністрів України законопроекту про внесення змін до Закону України “Про Український культурний фонд”</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bCs/>
                <w:noProof/>
                <w:sz w:val="26"/>
                <w:szCs w:val="26"/>
                <w:lang w:val="en-AU"/>
              </w:rPr>
              <w:t>листопад</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Удосконалення правового регулювання у сферах культури, мистецтв і креативних індустрій</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розроблення та подання Кабінетові Міністрів України законопроекту про внесення змін до Закону України “Про кінематографію”</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bCs/>
                <w:noProof/>
                <w:sz w:val="26"/>
                <w:szCs w:val="26"/>
                <w:lang w:val="en-AU"/>
              </w:rPr>
              <w:t>червень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Запровадження інституту меценатства у сфері культури</w:t>
      </w:r>
    </w:p>
    <w:p w:rsidR="00747186" w:rsidRPr="00CE037E" w:rsidRDefault="00747186" w:rsidP="00747186">
      <w:pPr>
        <w:spacing w:before="120"/>
        <w:ind w:firstLine="567"/>
        <w:jc w:val="both"/>
        <w:rPr>
          <w:bCs/>
          <w:noProof/>
          <w:sz w:val="26"/>
          <w:szCs w:val="26"/>
          <w:lang w:val="en-AU"/>
        </w:rPr>
      </w:pPr>
      <w:r w:rsidRPr="00CE037E">
        <w:rPr>
          <w:noProof/>
          <w:sz w:val="26"/>
          <w:szCs w:val="26"/>
          <w:lang w:val="en-AU"/>
        </w:rPr>
        <w:t xml:space="preserve">Очікуваний результат реалізації операційної цілі у 2026 році </w:t>
      </w:r>
      <w:r w:rsidRPr="00CE037E">
        <w:rPr>
          <w:bCs/>
          <w:noProof/>
          <w:sz w:val="26"/>
          <w:szCs w:val="26"/>
          <w:lang w:val="en-AU"/>
        </w:rPr>
        <w:t>—</w:t>
      </w:r>
      <w:r w:rsidRPr="00CE037E">
        <w:rPr>
          <w:noProof/>
          <w:sz w:val="26"/>
          <w:szCs w:val="26"/>
          <w:lang w:val="en-AU"/>
        </w:rPr>
        <w:t xml:space="preserve"> ф</w:t>
      </w:r>
      <w:r w:rsidRPr="00CE037E">
        <w:rPr>
          <w:bCs/>
          <w:noProof/>
          <w:sz w:val="26"/>
          <w:szCs w:val="26"/>
          <w:lang w:val="en-AU"/>
        </w:rPr>
        <w:t>ормування правових та організаційних засад для розвитку меценатства у сфері культури, що забезпечує реалізацію культурних проектів та сприяє розвитку мистецтва, освіти і культурних інституцій України.</w:t>
      </w:r>
    </w:p>
    <w:p w:rsidR="00747186" w:rsidRPr="00CE037E" w:rsidRDefault="00747186" w:rsidP="00747186">
      <w:pPr>
        <w:spacing w:before="120"/>
        <w:ind w:firstLine="567"/>
        <w:jc w:val="both"/>
        <w:rPr>
          <w:bCs/>
          <w:noProof/>
          <w:sz w:val="26"/>
          <w:szCs w:val="26"/>
          <w:lang w:val="en-AU"/>
        </w:rPr>
      </w:pPr>
      <w:r w:rsidRPr="00CE037E">
        <w:rPr>
          <w:noProof/>
          <w:sz w:val="26"/>
          <w:szCs w:val="26"/>
          <w:lang w:val="en-AU"/>
        </w:rPr>
        <w:t xml:space="preserve">Ключовий показник реалізації операційної цілі на 2026 рік </w:t>
      </w:r>
      <w:r w:rsidRPr="00CE037E">
        <w:rPr>
          <w:bCs/>
          <w:noProof/>
          <w:sz w:val="26"/>
          <w:szCs w:val="26"/>
          <w:lang w:val="en-AU"/>
        </w:rPr>
        <w:t>—</w:t>
      </w:r>
      <w:r w:rsidRPr="00CE037E">
        <w:rPr>
          <w:noProof/>
          <w:sz w:val="26"/>
          <w:szCs w:val="26"/>
          <w:lang w:val="en-AU"/>
        </w:rPr>
        <w:t xml:space="preserve"> розроблено</w:t>
      </w:r>
      <w:r w:rsidRPr="00CE037E">
        <w:rPr>
          <w:bCs/>
          <w:noProof/>
          <w:sz w:val="26"/>
          <w:szCs w:val="26"/>
          <w:lang w:val="en-AU"/>
        </w:rPr>
        <w:t xml:space="preserve"> механізм відшкодування внесків для меценатів у сфері культури.</w:t>
      </w:r>
    </w:p>
    <w:p w:rsidR="00747186" w:rsidRPr="00CE037E" w:rsidRDefault="00747186" w:rsidP="00747186">
      <w:pPr>
        <w:spacing w:before="120"/>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265"/>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5"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Розроблення механізму відшкодування внесків для меценатів у сфері культури</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bCs/>
                <w:noProof/>
                <w:sz w:val="26"/>
                <w:szCs w:val="26"/>
                <w:lang w:val="en-AU"/>
              </w:rPr>
              <w:t>розроблення та подання Кабінетові Міністрів України проекту акта Кабінету Міністрів України про запровадження механізму відшкодування внесків для меценатів у сфері культури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i/>
                <w:iCs/>
                <w:noProof/>
                <w:sz w:val="26"/>
                <w:szCs w:val="26"/>
                <w:lang w:val="en-AU"/>
              </w:rPr>
            </w:pPr>
            <w:r w:rsidRPr="00CE037E">
              <w:rPr>
                <w:rFonts w:ascii="Times New Roman" w:hAnsi="Times New Roman"/>
                <w:bCs/>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p>
        </w:tc>
        <w:tc>
          <w:tcPr>
            <w:tcW w:w="3265"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прийнято відповідний акт Кабінету Міністрів України</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lastRenderedPageBreak/>
        <w:t xml:space="preserve">Операційна ціль. Політика гідності: інституціоналізація пам’яті та захист </w:t>
      </w:r>
      <w:r w:rsidRPr="00CE037E">
        <w:rPr>
          <w:i/>
          <w:noProof/>
          <w:sz w:val="26"/>
          <w:szCs w:val="26"/>
          <w:lang w:val="en-AU"/>
        </w:rPr>
        <w:br/>
        <w:t>об’єктів стратегічного культурного значення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Очікуваний результат реалізації операційної цілі у 2026 році </w:t>
      </w:r>
      <w:r w:rsidRPr="00CE037E">
        <w:rPr>
          <w:bCs/>
          <w:noProof/>
          <w:sz w:val="26"/>
          <w:szCs w:val="26"/>
          <w:lang w:val="en-AU"/>
        </w:rPr>
        <w:t>—</w:t>
      </w:r>
      <w:r w:rsidRPr="00CE037E">
        <w:rPr>
          <w:noProof/>
          <w:sz w:val="26"/>
          <w:szCs w:val="26"/>
          <w:lang w:val="en-AU"/>
        </w:rPr>
        <w:t xml:space="preserve"> впровадження ефективного правового механізму тимчасового переміщення (евакуації) та повернення музейних предметів і предметів музейного значення державної частини Музейного фонду України, що гарантує їх збереження та безпечне відновлення під час дії правового режиму воєнного стану.</w:t>
      </w:r>
    </w:p>
    <w:p w:rsidR="00747186" w:rsidRPr="00CE037E" w:rsidRDefault="00747186" w:rsidP="00747186">
      <w:pPr>
        <w:spacing w:before="120"/>
        <w:ind w:firstLine="567"/>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забезпечено врегулювання питання про тимчасове переміщення (евакуацію) музейних предметів і предметів музейного значення державної частини Музейного фонду України у правовій площині;</w:t>
      </w:r>
    </w:p>
    <w:p w:rsidR="00747186" w:rsidRPr="00CE037E" w:rsidRDefault="00747186" w:rsidP="00747186">
      <w:pPr>
        <w:spacing w:before="120"/>
        <w:ind w:firstLine="567"/>
        <w:rPr>
          <w:bCs/>
          <w:noProof/>
          <w:sz w:val="26"/>
          <w:szCs w:val="26"/>
          <w:lang w:val="en-AU"/>
        </w:rPr>
      </w:pPr>
      <w:r w:rsidRPr="00CE037E">
        <w:rPr>
          <w:bCs/>
          <w:noProof/>
          <w:sz w:val="26"/>
          <w:szCs w:val="26"/>
          <w:lang w:val="en-AU"/>
        </w:rPr>
        <w:t>забезпечено евакуацію не менше ніж 80 тис. музейних предметів за рік.</w:t>
      </w:r>
    </w:p>
    <w:p w:rsidR="00747186" w:rsidRPr="00CE037E" w:rsidRDefault="00747186" w:rsidP="00747186">
      <w:pPr>
        <w:ind w:firstLine="567"/>
        <w:rPr>
          <w:bCs/>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407"/>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7"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rPr>
          <w:trHeight w:val="2333"/>
        </w:trPr>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Інтеграція культурної політики в систему безпеки, оборони та інформаційної стійкості держави на стратегічному рівні</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strike/>
                <w:noProof/>
                <w:sz w:val="26"/>
                <w:szCs w:val="26"/>
                <w:lang w:val="en-AU"/>
              </w:rPr>
            </w:pPr>
            <w:r w:rsidRPr="00CE037E">
              <w:rPr>
                <w:rFonts w:ascii="Times New Roman" w:hAnsi="Times New Roman"/>
                <w:bCs/>
                <w:noProof/>
                <w:sz w:val="26"/>
                <w:szCs w:val="26"/>
                <w:lang w:val="en-AU"/>
              </w:rPr>
              <w:t>збереження рухомої культурної спадщини, музейних предметів, цінних стародруків</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strike/>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strike/>
                <w:noProof/>
                <w:sz w:val="26"/>
                <w:szCs w:val="26"/>
                <w:lang w:val="en-AU"/>
              </w:rPr>
            </w:pPr>
            <w:r w:rsidRPr="00CE037E">
              <w:rPr>
                <w:rFonts w:ascii="Times New Roman" w:hAnsi="Times New Roman"/>
                <w:bCs/>
                <w:noProof/>
                <w:sz w:val="26"/>
                <w:szCs w:val="26"/>
                <w:lang w:val="en-AU"/>
              </w:rPr>
              <w:t>Мінкульт</w:t>
            </w:r>
            <w:r w:rsidRPr="00CE037E">
              <w:rPr>
                <w:rFonts w:ascii="Times New Roman" w:hAnsi="Times New Roman"/>
                <w:bCs/>
                <w:noProof/>
                <w:sz w:val="26"/>
                <w:szCs w:val="26"/>
                <w:lang w:val="en-AU"/>
              </w:rPr>
              <w:br/>
              <w:t>обласні, Київська міська держадміністрації (військові адміністрації)</w:t>
            </w:r>
          </w:p>
        </w:tc>
        <w:tc>
          <w:tcPr>
            <w:tcW w:w="3407" w:type="dxa"/>
            <w:tcBorders>
              <w:top w:val="nil"/>
              <w:left w:val="nil"/>
              <w:bottom w:val="nil"/>
              <w:right w:val="nil"/>
            </w:tcBorders>
            <w:hideMark/>
          </w:tcPr>
          <w:p w:rsidR="00747186" w:rsidRPr="00CE037E" w:rsidRDefault="00747186">
            <w:pPr>
              <w:spacing w:before="120"/>
              <w:rPr>
                <w:rFonts w:ascii="Times New Roman" w:hAnsi="Times New Roman"/>
                <w:bCs/>
                <w:strike/>
                <w:noProof/>
                <w:sz w:val="26"/>
                <w:szCs w:val="26"/>
                <w:lang w:val="en-AU"/>
              </w:rPr>
            </w:pPr>
            <w:r w:rsidRPr="00CE037E">
              <w:rPr>
                <w:rFonts w:ascii="Times New Roman" w:hAnsi="Times New Roman"/>
                <w:bCs/>
                <w:noProof/>
                <w:sz w:val="26"/>
                <w:szCs w:val="26"/>
                <w:lang w:val="en-AU"/>
              </w:rPr>
              <w:t>забезпечено евакуацію не менше ніж 80 тис. музейних предметів за рік</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Відновлення та збереження об’єктів культури та культурної спадщини</w:t>
      </w:r>
    </w:p>
    <w:p w:rsidR="00747186" w:rsidRPr="00CE037E" w:rsidRDefault="00747186" w:rsidP="00747186">
      <w:pPr>
        <w:spacing w:before="120"/>
        <w:ind w:firstLine="567"/>
        <w:contextualSpacing/>
        <w:jc w:val="both"/>
        <w:rPr>
          <w:noProof/>
          <w:sz w:val="26"/>
          <w:szCs w:val="26"/>
          <w:lang w:val="en-AU"/>
        </w:rPr>
      </w:pPr>
      <w:r w:rsidRPr="00CE037E">
        <w:rPr>
          <w:noProof/>
          <w:sz w:val="26"/>
          <w:szCs w:val="26"/>
          <w:lang w:val="en-AU"/>
        </w:rPr>
        <w:t xml:space="preserve">Очікувані результати реалізації операційної цілі у 2026 році: </w:t>
      </w:r>
    </w:p>
    <w:p w:rsidR="00747186" w:rsidRPr="00CE037E" w:rsidRDefault="00747186" w:rsidP="00747186">
      <w:pPr>
        <w:spacing w:before="120"/>
        <w:ind w:firstLine="567"/>
        <w:jc w:val="both"/>
        <w:rPr>
          <w:bCs/>
          <w:noProof/>
          <w:sz w:val="26"/>
          <w:szCs w:val="26"/>
          <w:lang w:val="en-AU"/>
        </w:rPr>
      </w:pPr>
      <w:r w:rsidRPr="00CE037E">
        <w:rPr>
          <w:noProof/>
          <w:sz w:val="26"/>
          <w:szCs w:val="26"/>
          <w:lang w:val="en-AU"/>
        </w:rPr>
        <w:t>в</w:t>
      </w:r>
      <w:r w:rsidRPr="00CE037E">
        <w:rPr>
          <w:bCs/>
          <w:noProof/>
          <w:sz w:val="26"/>
          <w:szCs w:val="26"/>
          <w:lang w:val="en-AU"/>
        </w:rPr>
        <w:t>ідновлення об’єктів культури та культурної спадщини; забезпечення функціонування Українського фонду культурної спадщини та залучення міжнародної допомоги для збереження, відновлення та сталого використання культурної спадщини України;</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удосконалення правового регулювання у сфері охорони культурної спадщини, зокрема і щойно виявлених об’єктів;</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lastRenderedPageBreak/>
        <w:t>підвищення рівня фізичної та інформаційної доступності закладів культури та об’єктів культурної спадщини, зокрема і щойно виявлених, завдяки впровадженню системних рішень, проведенню досліджень і наданню методичних рекомендацій, спрямованих на створення безбар’єрного культурного простору.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завершено відновлення не менше 10 закладів культури, що належать до сфери управління Мінкульту, або об’єктів культурної спадщини;</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залучено 500 млн. гривень міжнародної допомоги для збереження, відновлення та сталого використання культурної спадщини України;</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удосконалено правове регулювання охорони культурної спадщини;</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проведено моніторинг доступності не менше ніж 10 відсотків пам’яток культурної спадщини, внесених до Державного реєстру нерухомих пам’яток України за видом “архітектура”.</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24"/>
        <w:gridCol w:w="4106"/>
        <w:gridCol w:w="1417"/>
        <w:gridCol w:w="2410"/>
        <w:gridCol w:w="3549"/>
      </w:tblGrid>
      <w:tr w:rsidR="00747186" w:rsidRPr="00CE037E" w:rsidTr="00747186">
        <w:trPr>
          <w:trHeight w:val="20"/>
          <w:tblHeader/>
        </w:trPr>
        <w:tc>
          <w:tcPr>
            <w:tcW w:w="3124"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06"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49"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4"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bCs/>
                <w:iCs/>
                <w:noProof/>
                <w:sz w:val="26"/>
                <w:szCs w:val="26"/>
                <w:lang w:val="en-AU"/>
              </w:rPr>
            </w:pPr>
            <w:r w:rsidRPr="00CE037E">
              <w:rPr>
                <w:rFonts w:ascii="Times New Roman" w:hAnsi="Times New Roman"/>
                <w:noProof/>
                <w:sz w:val="26"/>
                <w:szCs w:val="26"/>
                <w:lang w:val="en-AU"/>
              </w:rPr>
              <w:t xml:space="preserve">Проведення робіт із відновлення/ремонтно-реставраційних робіт на об’єктах культури та культурної спадщини </w:t>
            </w:r>
          </w:p>
        </w:tc>
        <w:tc>
          <w:tcPr>
            <w:tcW w:w="410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1) реалізація проектів за бюджетною програмою “Фонд розвитку закладів загальнодержавного значення, в тому числі їх будівництво”</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завершено відновлення не менше ніж на шести об’єктах культури та культурної спадщини, що належать до сфери управління Мінкульту</w:t>
            </w:r>
          </w:p>
        </w:tc>
      </w:tr>
      <w:tr w:rsidR="00747186" w:rsidRPr="00CE037E" w:rsidTr="00747186">
        <w:tc>
          <w:tcPr>
            <w:tcW w:w="3124" w:type="dxa"/>
            <w:tcBorders>
              <w:top w:val="nil"/>
              <w:left w:val="nil"/>
              <w:bottom w:val="nil"/>
              <w:right w:val="nil"/>
            </w:tcBorders>
          </w:tcPr>
          <w:p w:rsidR="00747186" w:rsidRPr="00CE037E" w:rsidRDefault="00747186">
            <w:pPr>
              <w:spacing w:before="120"/>
              <w:rPr>
                <w:rFonts w:ascii="Times New Roman" w:hAnsi="Times New Roman"/>
                <w:bCs/>
                <w:noProof/>
                <w:sz w:val="26"/>
                <w:szCs w:val="26"/>
                <w:lang w:val="en-AU"/>
              </w:rPr>
            </w:pPr>
          </w:p>
        </w:tc>
        <w:tc>
          <w:tcPr>
            <w:tcW w:w="4106"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2) завершення робіт</w:t>
            </w:r>
            <w:r w:rsidRPr="00CE037E">
              <w:rPr>
                <w:rFonts w:ascii="Times New Roman" w:hAnsi="Times New Roman"/>
                <w:noProof/>
                <w:sz w:val="26"/>
                <w:szCs w:val="26"/>
                <w:lang w:val="en-AU"/>
              </w:rPr>
              <w:t xml:space="preserve"> з відновлення, зокрема ліквідації наслідків збройної агресії Російської Федерації проти України, </w:t>
            </w:r>
            <w:r w:rsidRPr="00CE037E">
              <w:rPr>
                <w:rFonts w:ascii="Times New Roman" w:hAnsi="Times New Roman"/>
                <w:bCs/>
                <w:noProof/>
                <w:sz w:val="26"/>
                <w:szCs w:val="26"/>
                <w:lang w:val="en-AU"/>
              </w:rPr>
              <w:t>відповідно до меморандумів про співпрацю між ЮНЕСКО, Мінкультом і закладами культури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t xml:space="preserve">виконано </w:t>
            </w:r>
            <w:r w:rsidRPr="00CE037E">
              <w:rPr>
                <w:rFonts w:ascii="Times New Roman" w:hAnsi="Times New Roman"/>
                <w:noProof/>
                <w:sz w:val="26"/>
                <w:szCs w:val="26"/>
                <w:lang w:val="en-AU"/>
              </w:rPr>
              <w:t xml:space="preserve">роботи з відновлення, зокрема ліквідації наслідків збройної агресії Російської Федерації проти України, </w:t>
            </w:r>
            <w:r w:rsidRPr="00CE037E">
              <w:rPr>
                <w:rFonts w:ascii="Times New Roman" w:hAnsi="Times New Roman"/>
                <w:bCs/>
                <w:noProof/>
                <w:sz w:val="26"/>
                <w:szCs w:val="26"/>
                <w:lang w:val="en-AU"/>
              </w:rPr>
              <w:t>не менше ніж у трьох закладах культури, що належать до сфери управління Мінкульту</w:t>
            </w:r>
          </w:p>
        </w:tc>
      </w:tr>
      <w:tr w:rsidR="00747186" w:rsidRPr="00CE037E" w:rsidTr="00747186">
        <w:tc>
          <w:tcPr>
            <w:tcW w:w="3124"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Реалізація Грантової угоди між Урядом України та Урядом Італійської Республіки “Відновлення та збереження культурної спадщини Одеського регіону”</w:t>
            </w:r>
          </w:p>
        </w:tc>
        <w:tc>
          <w:tcPr>
            <w:tcW w:w="4106"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утворення Координаційного комітету з питань відновлення та збереження культурної спадщини Одеського регіону</w:t>
            </w:r>
          </w:p>
        </w:tc>
        <w:tc>
          <w:tcPr>
            <w:tcW w:w="1417"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утворено Координаційний комітет з питань відновлення та збереження культурної спадщини Одеського регіону</w:t>
            </w:r>
            <w:r w:rsidRPr="00CE037E">
              <w:rPr>
                <w:rFonts w:ascii="Times New Roman" w:hAnsi="Times New Roman"/>
                <w:noProof/>
                <w:sz w:val="26"/>
                <w:szCs w:val="26"/>
                <w:lang w:val="en-AU"/>
              </w:rPr>
              <w:t xml:space="preserve"> (прийнято відповідний нормативно-правовий акт)</w:t>
            </w:r>
          </w:p>
        </w:tc>
      </w:tr>
      <w:tr w:rsidR="00747186" w:rsidRPr="00CE037E" w:rsidTr="00747186">
        <w:tc>
          <w:tcPr>
            <w:tcW w:w="3124"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Створення умов </w:t>
            </w:r>
            <w:r w:rsidRPr="00CE037E">
              <w:rPr>
                <w:rFonts w:ascii="Times New Roman" w:hAnsi="Times New Roman"/>
                <w:noProof/>
                <w:sz w:val="26"/>
                <w:szCs w:val="26"/>
                <w:lang w:val="en-AU"/>
              </w:rPr>
              <w:br/>
              <w:t>для функціонування Українського фонду культурної спадщини</w:t>
            </w:r>
          </w:p>
        </w:tc>
        <w:tc>
          <w:tcPr>
            <w:tcW w:w="4106"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призначення наглядової ради Українського фонду культурної спадщини</w:t>
            </w:r>
          </w:p>
        </w:tc>
        <w:tc>
          <w:tcPr>
            <w:tcW w:w="1417"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серпень</w:t>
            </w:r>
          </w:p>
        </w:tc>
        <w:tc>
          <w:tcPr>
            <w:tcW w:w="2410"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 xml:space="preserve">призначено наглядову раду; залучено 500 млн. гривень міжнародної допомоги для збереження, відновлення та сталого використання культурної спадщини </w:t>
            </w:r>
          </w:p>
        </w:tc>
      </w:tr>
      <w:tr w:rsidR="00747186" w:rsidRPr="00CE037E" w:rsidTr="00747186">
        <w:tc>
          <w:tcPr>
            <w:tcW w:w="3124"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правового регулювання у сфері охорони культурної спадщини</w:t>
            </w:r>
          </w:p>
        </w:tc>
        <w:tc>
          <w:tcPr>
            <w:tcW w:w="4106"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розроблення та подання Кабінетові Міністрів України законопроекту про внесення змін до Закону України “Про охорону культурної спадщини” у частині вдосконалення правового регулювання у сфері охорони культурної спадщини, зокрема і щойно виявлених об’єктів культурної спадщини</w:t>
            </w:r>
          </w:p>
        </w:tc>
        <w:tc>
          <w:tcPr>
            <w:tcW w:w="1417" w:type="dxa"/>
            <w:tcBorders>
              <w:top w:val="nil"/>
              <w:left w:val="nil"/>
              <w:bottom w:val="nil"/>
              <w:right w:val="nil"/>
            </w:tcBorders>
            <w:hideMark/>
          </w:tcPr>
          <w:p w:rsidR="00747186" w:rsidRPr="00CE037E" w:rsidRDefault="00747186">
            <w:pPr>
              <w:spacing w:before="100"/>
              <w:rPr>
                <w:rFonts w:ascii="Times New Roman" w:hAnsi="Times New Roman"/>
                <w:iCs/>
                <w:noProof/>
                <w:sz w:val="26"/>
                <w:szCs w:val="26"/>
                <w:lang w:val="en-AU"/>
              </w:rPr>
            </w:pPr>
            <w:r w:rsidRPr="00CE037E">
              <w:rPr>
                <w:rFonts w:ascii="Times New Roman" w:hAnsi="Times New Roman"/>
                <w:noProof/>
                <w:sz w:val="26"/>
                <w:szCs w:val="26"/>
                <w:lang w:val="en-AU"/>
              </w:rPr>
              <w:t>березень</w:t>
            </w:r>
          </w:p>
        </w:tc>
        <w:tc>
          <w:tcPr>
            <w:tcW w:w="2410" w:type="dxa"/>
            <w:tcBorders>
              <w:top w:val="nil"/>
              <w:left w:val="nil"/>
              <w:bottom w:val="nil"/>
              <w:right w:val="nil"/>
            </w:tcBorders>
            <w:hideMark/>
          </w:tcPr>
          <w:p w:rsidR="00747186" w:rsidRPr="00CE037E" w:rsidRDefault="00747186">
            <w:pPr>
              <w:spacing w:before="100"/>
              <w:rPr>
                <w:rFonts w:ascii="Times New Roman" w:hAnsi="Times New Roman"/>
                <w:bCs/>
                <w:i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00"/>
              <w:rPr>
                <w:rFonts w:ascii="Times New Roman" w:hAnsi="Times New Roman"/>
                <w:noProof/>
                <w:sz w:val="26"/>
                <w:szCs w:val="26"/>
                <w:lang w:val="en-AU"/>
              </w:rPr>
            </w:pPr>
            <w:r w:rsidRPr="00CE037E">
              <w:rPr>
                <w:rFonts w:ascii="Times New Roman" w:hAnsi="Times New Roman"/>
                <w:bCs/>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4" w:type="dxa"/>
            <w:vMerge w:val="restart"/>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Національного плану дій </w:t>
            </w:r>
            <w:r w:rsidRPr="00CE037E">
              <w:rPr>
                <w:rFonts w:ascii="Times New Roman" w:hAnsi="Times New Roman"/>
                <w:noProof/>
                <w:sz w:val="26"/>
                <w:szCs w:val="26"/>
                <w:lang w:val="en-AU"/>
              </w:rPr>
              <w:lastRenderedPageBreak/>
              <w:t xml:space="preserve">щодо забезпечення доступності пам’яток культурної спадщини, зокрема </w:t>
            </w:r>
            <w:r w:rsidRPr="00CE037E">
              <w:rPr>
                <w:rFonts w:ascii="Times New Roman" w:hAnsi="Times New Roman"/>
                <w:bCs/>
                <w:noProof/>
                <w:sz w:val="26"/>
                <w:szCs w:val="26"/>
                <w:lang w:val="en-AU"/>
              </w:rPr>
              <w:t xml:space="preserve">щойно виявлених </w:t>
            </w:r>
            <w:r w:rsidRPr="00CE037E">
              <w:rPr>
                <w:rFonts w:ascii="Times New Roman" w:hAnsi="Times New Roman"/>
                <w:noProof/>
                <w:sz w:val="26"/>
                <w:szCs w:val="26"/>
                <w:lang w:val="en-AU"/>
              </w:rPr>
              <w:t>об’єктів</w:t>
            </w:r>
          </w:p>
        </w:tc>
        <w:tc>
          <w:tcPr>
            <w:tcW w:w="4106"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lastRenderedPageBreak/>
              <w:t xml:space="preserve">1) розроблення та затвердження проекту Національного плану дій щодо забезпечення доступності </w:t>
            </w:r>
            <w:r w:rsidRPr="00CE037E">
              <w:rPr>
                <w:rFonts w:ascii="Times New Roman" w:hAnsi="Times New Roman"/>
                <w:bCs/>
                <w:noProof/>
                <w:sz w:val="26"/>
                <w:szCs w:val="26"/>
                <w:lang w:val="en-AU"/>
              </w:rPr>
              <w:lastRenderedPageBreak/>
              <w:t>пам’яток культурної спадщини, зокрема і щойно виявлених об’єктів</w:t>
            </w:r>
          </w:p>
        </w:tc>
        <w:tc>
          <w:tcPr>
            <w:tcW w:w="1417"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lastRenderedPageBreak/>
              <w:t>червень</w:t>
            </w:r>
          </w:p>
        </w:tc>
        <w:tc>
          <w:tcPr>
            <w:tcW w:w="2410"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 xml:space="preserve">затверджено Національний план дій щодо забезпечення доступності пам’яток </w:t>
            </w:r>
            <w:r w:rsidRPr="00CE037E">
              <w:rPr>
                <w:rFonts w:ascii="Times New Roman" w:hAnsi="Times New Roman"/>
                <w:bCs/>
                <w:noProof/>
                <w:sz w:val="26"/>
                <w:szCs w:val="26"/>
                <w:lang w:val="en-AU"/>
              </w:rPr>
              <w:lastRenderedPageBreak/>
              <w:t>культурної спадщини, зокрема і щойно виявлених об’єктів</w:t>
            </w:r>
          </w:p>
        </w:tc>
      </w:tr>
      <w:tr w:rsidR="00747186" w:rsidRPr="00CE037E" w:rsidTr="00747186">
        <w:tc>
          <w:tcPr>
            <w:tcW w:w="3124" w:type="dxa"/>
            <w:vMerge/>
            <w:tcBorders>
              <w:top w:val="nil"/>
              <w:left w:val="nil"/>
              <w:bottom w:val="nil"/>
              <w:right w:val="nil"/>
            </w:tcBorders>
            <w:vAlign w:val="center"/>
            <w:hideMark/>
          </w:tcPr>
          <w:p w:rsidR="00747186" w:rsidRPr="00CE037E" w:rsidRDefault="00747186">
            <w:pPr>
              <w:rPr>
                <w:rFonts w:ascii="Times New Roman" w:eastAsia="Times New Roman" w:hAnsi="Times New Roman"/>
                <w:noProof/>
                <w:sz w:val="26"/>
                <w:szCs w:val="26"/>
                <w:lang w:val="en-AU"/>
              </w:rPr>
            </w:pPr>
          </w:p>
        </w:tc>
        <w:tc>
          <w:tcPr>
            <w:tcW w:w="4106"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2) формування переліку об’єктів культурної спадщини, які підпадають під проведення моніторингу за їх доступністю</w:t>
            </w:r>
          </w:p>
        </w:tc>
        <w:tc>
          <w:tcPr>
            <w:tcW w:w="1417"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Мінкульт</w:t>
            </w:r>
          </w:p>
        </w:tc>
        <w:tc>
          <w:tcPr>
            <w:tcW w:w="3549" w:type="dxa"/>
            <w:tcBorders>
              <w:top w:val="nil"/>
              <w:left w:val="nil"/>
              <w:bottom w:val="nil"/>
              <w:right w:val="nil"/>
            </w:tcBorders>
            <w:hideMark/>
          </w:tcPr>
          <w:p w:rsidR="00747186" w:rsidRPr="00CE037E" w:rsidRDefault="00747186">
            <w:pPr>
              <w:spacing w:before="100"/>
              <w:rPr>
                <w:rFonts w:ascii="Times New Roman" w:hAnsi="Times New Roman"/>
                <w:bCs/>
                <w:noProof/>
                <w:sz w:val="26"/>
                <w:szCs w:val="26"/>
                <w:lang w:val="en-AU"/>
              </w:rPr>
            </w:pPr>
            <w:r w:rsidRPr="00CE037E">
              <w:rPr>
                <w:rFonts w:ascii="Times New Roman" w:hAnsi="Times New Roman"/>
                <w:bCs/>
                <w:noProof/>
                <w:sz w:val="26"/>
                <w:szCs w:val="26"/>
                <w:lang w:val="en-AU"/>
              </w:rPr>
              <w:t>розміщено на офіційному веб-сайті Мінкульту перелік об’єктів культурної спадщини за результатами проведеного моніторингу</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Введення в дію механізму функціонування платформи культурного </w:t>
      </w:r>
      <w:r w:rsidRPr="00CE037E">
        <w:rPr>
          <w:i/>
          <w:noProof/>
          <w:sz w:val="26"/>
          <w:szCs w:val="26"/>
          <w:lang w:val="en-AU"/>
        </w:rPr>
        <w:br/>
        <w:t>відновлення “CuRe: Culture for Recovery”</w:t>
      </w:r>
    </w:p>
    <w:p w:rsidR="00747186" w:rsidRPr="00CE037E" w:rsidRDefault="00747186" w:rsidP="00747186">
      <w:pPr>
        <w:spacing w:before="120"/>
        <w:ind w:firstLine="567"/>
        <w:contextualSpacing/>
        <w:jc w:val="both"/>
        <w:rPr>
          <w:noProof/>
          <w:sz w:val="26"/>
          <w:szCs w:val="26"/>
          <w:lang w:val="en-AU"/>
        </w:rPr>
      </w:pPr>
      <w:r w:rsidRPr="00CE037E">
        <w:rPr>
          <w:noProof/>
          <w:sz w:val="26"/>
          <w:szCs w:val="26"/>
          <w:lang w:val="en-AU"/>
        </w:rPr>
        <w:t xml:space="preserve">Очікуваний результат реалізації операційної цілі у 2026 році </w:t>
      </w:r>
      <w:r w:rsidRPr="00CE037E">
        <w:rPr>
          <w:bCs/>
          <w:noProof/>
          <w:sz w:val="26"/>
          <w:szCs w:val="26"/>
          <w:lang w:val="en-AU"/>
        </w:rPr>
        <w:t>—</w:t>
      </w:r>
      <w:r w:rsidRPr="00CE037E">
        <w:rPr>
          <w:noProof/>
          <w:sz w:val="26"/>
          <w:szCs w:val="26"/>
          <w:lang w:val="en-AU"/>
        </w:rPr>
        <w:t xml:space="preserve"> підвищення спроможності громад завдяки доступу до знань та експертної підтримки щодо сприяння збереженню культурної спадщини та зміцнення національної ідентичності, а також активізація роботи з підготовки проектів публічних інвестицій із використанням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 що забезпечує ефективну реалізацію ініціатив щодо культурного відновлення.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Ключовий показник реалізації операційної цілі на 2026 рік </w:t>
      </w:r>
      <w:r w:rsidRPr="00CE037E">
        <w:rPr>
          <w:bCs/>
          <w:noProof/>
          <w:sz w:val="26"/>
          <w:szCs w:val="26"/>
          <w:lang w:val="en-AU"/>
        </w:rPr>
        <w:t>—</w:t>
      </w:r>
      <w:r w:rsidRPr="00CE037E">
        <w:rPr>
          <w:noProof/>
          <w:sz w:val="26"/>
          <w:szCs w:val="26"/>
          <w:lang w:val="en-AU"/>
        </w:rPr>
        <w:t xml:space="preserve"> забезпечено залучення 50 територіальних громад до платформи культурного відновлення “CuRe: Culture for Recovery”.</w:t>
      </w:r>
    </w:p>
    <w:p w:rsidR="00747186" w:rsidRPr="00CE037E" w:rsidRDefault="00747186" w:rsidP="00747186">
      <w:pPr>
        <w:rPr>
          <w:noProof/>
          <w:sz w:val="26"/>
          <w:szCs w:val="26"/>
          <w:lang w:val="en-AU"/>
        </w:rPr>
      </w:pPr>
    </w:p>
    <w:tbl>
      <w:tblPr>
        <w:tblStyle w:val="aff4"/>
        <w:tblW w:w="0" w:type="dxa"/>
        <w:tblInd w:w="-5" w:type="dxa"/>
        <w:tblLayout w:type="fixed"/>
        <w:tblLook w:val="04A0" w:firstRow="1" w:lastRow="0" w:firstColumn="1" w:lastColumn="0" w:noHBand="0" w:noVBand="1"/>
      </w:tblPr>
      <w:tblGrid>
        <w:gridCol w:w="3119"/>
        <w:gridCol w:w="4111"/>
        <w:gridCol w:w="1417"/>
        <w:gridCol w:w="2410"/>
        <w:gridCol w:w="3123"/>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3"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i/>
                <w:iCs/>
                <w:noProof/>
                <w:sz w:val="26"/>
                <w:szCs w:val="26"/>
                <w:lang w:val="en-AU"/>
              </w:rPr>
            </w:pPr>
            <w:r w:rsidRPr="00CE037E">
              <w:rPr>
                <w:rFonts w:ascii="Times New Roman" w:hAnsi="Times New Roman"/>
                <w:noProof/>
                <w:sz w:val="26"/>
                <w:szCs w:val="26"/>
                <w:lang w:val="en-AU"/>
              </w:rPr>
              <w:t xml:space="preserve">Виконання програми підготовки лідерів локальної культури у територіальних громадах на базі платформи культурного відновлення </w:t>
            </w:r>
            <w:r w:rsidRPr="00CE037E">
              <w:rPr>
                <w:rFonts w:ascii="Times New Roman" w:hAnsi="Times New Roman"/>
                <w:noProof/>
                <w:sz w:val="26"/>
                <w:szCs w:val="26"/>
                <w:lang w:val="en-AU"/>
              </w:rPr>
              <w:lastRenderedPageBreak/>
              <w:t>“CuRe: Culture for Recovery”</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bCs/>
                <w:noProof/>
                <w:sz w:val="26"/>
                <w:szCs w:val="26"/>
                <w:lang w:val="en-AU"/>
              </w:rPr>
            </w:pPr>
            <w:r w:rsidRPr="00CE037E">
              <w:rPr>
                <w:rFonts w:ascii="Times New Roman" w:hAnsi="Times New Roman"/>
                <w:bCs/>
                <w:noProof/>
                <w:sz w:val="26"/>
                <w:szCs w:val="26"/>
                <w:lang w:val="en-AU"/>
              </w:rPr>
              <w:lastRenderedPageBreak/>
              <w:t>реалізація другого навчального циклу Школи для громад “Культура у відновленні”</w:t>
            </w:r>
          </w:p>
        </w:tc>
        <w:tc>
          <w:tcPr>
            <w:tcW w:w="1417" w:type="dxa"/>
            <w:tcBorders>
              <w:top w:val="nil"/>
              <w:left w:val="nil"/>
              <w:bottom w:val="nil"/>
              <w:right w:val="nil"/>
            </w:tcBorders>
            <w:hideMark/>
          </w:tcPr>
          <w:p w:rsidR="00747186" w:rsidRPr="00CE037E" w:rsidRDefault="00747186">
            <w:pPr>
              <w:spacing w:before="120"/>
              <w:jc w:val="center"/>
              <w:rPr>
                <w:rFonts w:ascii="Times New Roman" w:hAnsi="Times New Roman"/>
                <w:i/>
                <w:iCs/>
                <w:noProof/>
                <w:sz w:val="26"/>
                <w:szCs w:val="26"/>
                <w:lang w:val="en-AU"/>
              </w:rPr>
            </w:pPr>
            <w:r w:rsidRPr="00CE037E">
              <w:rPr>
                <w:rFonts w:ascii="Times New Roman" w:hAnsi="Times New Roman"/>
                <w:bCs/>
                <w:noProof/>
                <w:sz w:val="26"/>
                <w:szCs w:val="26"/>
                <w:lang w:val="en-AU"/>
              </w:rPr>
              <w:t>листопад</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bCs/>
                <w:i/>
                <w:iCs/>
                <w:noProof/>
                <w:sz w:val="26"/>
                <w:szCs w:val="26"/>
                <w:lang w:val="en-AU"/>
              </w:rPr>
            </w:pPr>
            <w:r w:rsidRPr="00CE037E">
              <w:rPr>
                <w:rFonts w:ascii="Times New Roman" w:hAnsi="Times New Roman"/>
                <w:bCs/>
                <w:noProof/>
                <w:sz w:val="26"/>
                <w:szCs w:val="26"/>
                <w:lang w:val="en-AU"/>
              </w:rPr>
              <w:t>Мінкульт</w:t>
            </w:r>
          </w:p>
        </w:tc>
        <w:tc>
          <w:tcPr>
            <w:tcW w:w="3123"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bCs/>
                <w:noProof/>
                <w:sz w:val="26"/>
                <w:szCs w:val="26"/>
                <w:lang w:val="en-AU"/>
              </w:rPr>
              <w:t xml:space="preserve">реалізовано другий навчальний цикл для </w:t>
            </w:r>
            <w:r w:rsidRPr="00CE037E">
              <w:rPr>
                <w:rFonts w:ascii="Times New Roman" w:hAnsi="Times New Roman"/>
                <w:bCs/>
                <w:noProof/>
                <w:sz w:val="26"/>
                <w:szCs w:val="26"/>
                <w:lang w:val="en-AU"/>
              </w:rPr>
              <w:br/>
              <w:t>не менше ніж 10 територіальних громад</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Розширення географії дипломатичної присутності України у світі</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EB00FD">
      <w:pPr>
        <w:spacing w:before="80"/>
        <w:ind w:firstLine="567"/>
        <w:jc w:val="both"/>
        <w:rPr>
          <w:noProof/>
          <w:sz w:val="26"/>
          <w:szCs w:val="26"/>
          <w:lang w:val="en-AU"/>
        </w:rPr>
      </w:pPr>
      <w:r w:rsidRPr="00CE037E">
        <w:rPr>
          <w:noProof/>
          <w:sz w:val="26"/>
          <w:szCs w:val="26"/>
          <w:lang w:val="en-AU"/>
        </w:rPr>
        <w:t>зміцнення постійного представництва України в конкретних регіонах світу та підвищення рівня захисту інтересів громадян України за кордоном;</w:t>
      </w:r>
    </w:p>
    <w:p w:rsidR="00747186" w:rsidRPr="00CE037E" w:rsidRDefault="00747186" w:rsidP="00EB00FD">
      <w:pPr>
        <w:spacing w:before="80"/>
        <w:ind w:firstLine="567"/>
        <w:jc w:val="both"/>
        <w:rPr>
          <w:noProof/>
          <w:sz w:val="26"/>
          <w:szCs w:val="26"/>
          <w:lang w:val="en-AU"/>
        </w:rPr>
      </w:pPr>
      <w:r w:rsidRPr="00CE037E">
        <w:rPr>
          <w:noProof/>
          <w:sz w:val="26"/>
          <w:szCs w:val="26"/>
          <w:lang w:val="en-AU"/>
        </w:rPr>
        <w:t>посилення публічної дипломатії та просування позитивного іміджу України у світі, розширення присутності Українського інституту, розвиток ключових культурно-дипломатичних проектів і зростання міжнародної обізнаності про Україну.</w:t>
      </w:r>
    </w:p>
    <w:p w:rsidR="00747186" w:rsidRPr="00CE037E" w:rsidRDefault="00747186" w:rsidP="00EB00FD">
      <w:pPr>
        <w:spacing w:before="8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EB00FD">
      <w:pPr>
        <w:spacing w:before="80"/>
        <w:ind w:firstLine="567"/>
        <w:jc w:val="both"/>
        <w:rPr>
          <w:noProof/>
          <w:sz w:val="26"/>
          <w:szCs w:val="26"/>
          <w:lang w:val="en-AU"/>
        </w:rPr>
      </w:pPr>
      <w:r w:rsidRPr="00CE037E">
        <w:rPr>
          <w:noProof/>
          <w:sz w:val="26"/>
          <w:szCs w:val="26"/>
          <w:lang w:val="en-AU"/>
        </w:rPr>
        <w:t>розпочато роботу трьох нових дипломатичних установ, започатковано діяльність до семи нових консульських установ, призначено перших посадових осіб;</w:t>
      </w:r>
    </w:p>
    <w:p w:rsidR="00747186" w:rsidRPr="00CE037E" w:rsidRDefault="00747186" w:rsidP="00EB00FD">
      <w:pPr>
        <w:spacing w:before="80"/>
        <w:ind w:firstLine="567"/>
        <w:jc w:val="both"/>
        <w:rPr>
          <w:noProof/>
          <w:sz w:val="26"/>
          <w:szCs w:val="26"/>
          <w:lang w:val="en-AU"/>
        </w:rPr>
      </w:pPr>
      <w:r w:rsidRPr="00CE037E">
        <w:rPr>
          <w:noProof/>
          <w:sz w:val="26"/>
          <w:szCs w:val="26"/>
          <w:lang w:val="en-AU"/>
        </w:rPr>
        <w:t xml:space="preserve">проведено понад 1000 заходів публічної дипломатії, реалізовано 10 комунікаційних кампаній, запроваджено щонайменше 10 українських аудіогідів, відкрито близько 20 українських книжкових поличок. </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19"/>
        <w:gridCol w:w="4111"/>
        <w:gridCol w:w="1417"/>
        <w:gridCol w:w="2410"/>
        <w:gridCol w:w="3554"/>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Зміцнення представництва України та захист інтересів громадян за кордоном</w:t>
            </w:r>
          </w:p>
        </w:tc>
        <w:tc>
          <w:tcPr>
            <w:tcW w:w="4111" w:type="dxa"/>
            <w:tcBorders>
              <w:top w:val="nil"/>
              <w:left w:val="nil"/>
              <w:bottom w:val="nil"/>
              <w:right w:val="nil"/>
            </w:tcBorders>
            <w:hideMark/>
          </w:tcPr>
          <w:p w:rsidR="00747186" w:rsidRPr="00CE037E" w:rsidRDefault="00747186">
            <w:pPr>
              <w:widowControl w:val="0"/>
              <w:tabs>
                <w:tab w:val="left" w:pos="342"/>
              </w:tabs>
              <w:spacing w:before="120"/>
              <w:rPr>
                <w:rFonts w:ascii="Times New Roman" w:hAnsi="Times New Roman"/>
                <w:noProof/>
                <w:sz w:val="26"/>
                <w:szCs w:val="26"/>
                <w:lang w:val="en-AU"/>
              </w:rPr>
            </w:pPr>
            <w:r w:rsidRPr="00CE037E">
              <w:rPr>
                <w:rFonts w:ascii="Times New Roman" w:hAnsi="Times New Roman"/>
                <w:noProof/>
                <w:sz w:val="26"/>
                <w:szCs w:val="26"/>
                <w:lang w:val="en-AU"/>
              </w:rPr>
              <w:t>розширення мережі посольств України і консульських установ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55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роботу трьох нових закордонних дипломатичних установ України у країнах Латинської Америки, до семи нових консульських установ України, призначено перших посадових осіб</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Посилення публічної дипломатії, просування позитивного іміджу України у світі та української культури за кордоном</w:t>
            </w:r>
          </w:p>
        </w:tc>
        <w:tc>
          <w:tcPr>
            <w:tcW w:w="4111" w:type="dxa"/>
            <w:tcBorders>
              <w:top w:val="nil"/>
              <w:left w:val="nil"/>
              <w:bottom w:val="nil"/>
              <w:right w:val="nil"/>
            </w:tcBorders>
          </w:tcPr>
          <w:p w:rsidR="00747186" w:rsidRPr="00CE037E" w:rsidRDefault="00747186">
            <w:pPr>
              <w:widowControl w:val="0"/>
              <w:tabs>
                <w:tab w:val="left" w:pos="342"/>
              </w:tabs>
              <w:spacing w:before="120"/>
              <w:rPr>
                <w:rFonts w:ascii="Times New Roman" w:hAnsi="Times New Roman"/>
                <w:noProof/>
                <w:sz w:val="26"/>
                <w:szCs w:val="26"/>
                <w:lang w:val="en-AU"/>
              </w:rPr>
            </w:pPr>
            <w:r w:rsidRPr="00CE037E">
              <w:rPr>
                <w:rFonts w:ascii="Times New Roman" w:hAnsi="Times New Roman"/>
                <w:noProof/>
                <w:sz w:val="26"/>
                <w:szCs w:val="26"/>
                <w:lang w:val="en-AU"/>
              </w:rPr>
              <w:t>1) забезпечення реалізації заходів публічної дипломатії, спрямованих на просування позитивного іміджу України у світі</w:t>
            </w:r>
          </w:p>
          <w:p w:rsidR="00747186" w:rsidRPr="00CE037E" w:rsidRDefault="00747186">
            <w:pPr>
              <w:widowControl w:val="0"/>
              <w:tabs>
                <w:tab w:val="left" w:pos="342"/>
              </w:tabs>
              <w:spacing w:before="120"/>
              <w:rPr>
                <w:rFonts w:ascii="Times New Roman" w:hAnsi="Times New Roman"/>
                <w:noProof/>
                <w:sz w:val="26"/>
                <w:szCs w:val="26"/>
                <w:lang w:val="en-AU"/>
              </w:rPr>
            </w:pPr>
            <w:r w:rsidRPr="00CE037E">
              <w:rPr>
                <w:rFonts w:ascii="Times New Roman" w:hAnsi="Times New Roman"/>
                <w:noProof/>
                <w:sz w:val="26"/>
                <w:szCs w:val="26"/>
                <w:lang w:val="en-AU"/>
              </w:rPr>
              <w:t>2) розширення географії присутності Українського інституту</w:t>
            </w:r>
          </w:p>
          <w:p w:rsidR="00747186" w:rsidRPr="00CE037E" w:rsidRDefault="00747186">
            <w:pPr>
              <w:widowControl w:val="0"/>
              <w:tabs>
                <w:tab w:val="left" w:pos="342"/>
              </w:tabs>
              <w:spacing w:before="120"/>
              <w:rPr>
                <w:rFonts w:ascii="Times New Roman" w:hAnsi="Times New Roman"/>
                <w:noProof/>
                <w:sz w:val="26"/>
                <w:szCs w:val="26"/>
                <w:lang w:val="en-AU"/>
              </w:rPr>
            </w:pPr>
            <w:r w:rsidRPr="00CE037E">
              <w:rPr>
                <w:rFonts w:ascii="Times New Roman" w:hAnsi="Times New Roman"/>
                <w:noProof/>
                <w:sz w:val="26"/>
                <w:szCs w:val="26"/>
                <w:lang w:val="en-AU"/>
              </w:rPr>
              <w:t>3) забезпечення реалізації проектів під патронатом Першої леді України, зокрема Глобальної коаліції українських студій, проектів “Українська книжкова поличка” та “Українські аудіогіди”</w:t>
            </w:r>
          </w:p>
          <w:p w:rsidR="00747186" w:rsidRPr="00CE037E" w:rsidRDefault="00747186">
            <w:pPr>
              <w:widowControl w:val="0"/>
              <w:tabs>
                <w:tab w:val="left" w:pos="342"/>
              </w:tabs>
              <w:spacing w:before="120"/>
              <w:rPr>
                <w:rFonts w:ascii="Times New Roman" w:hAnsi="Times New Roman"/>
                <w:noProof/>
                <w:sz w:val="26"/>
                <w:szCs w:val="26"/>
                <w:lang w:val="en-AU"/>
              </w:rPr>
            </w:pPr>
            <w:r w:rsidRPr="00CE037E">
              <w:rPr>
                <w:rFonts w:ascii="Times New Roman" w:hAnsi="Times New Roman"/>
                <w:noProof/>
                <w:sz w:val="26"/>
                <w:szCs w:val="26"/>
                <w:lang w:val="en-AU"/>
              </w:rPr>
              <w:t>4) підтримка міжнародних культурних проектів і партнерств</w:t>
            </w:r>
          </w:p>
          <w:p w:rsidR="00747186" w:rsidRPr="00CE037E" w:rsidRDefault="00747186">
            <w:pPr>
              <w:widowControl w:val="0"/>
              <w:tabs>
                <w:tab w:val="left" w:pos="342"/>
              </w:tabs>
              <w:spacing w:before="120"/>
              <w:rPr>
                <w:rFonts w:ascii="Times New Roman" w:hAnsi="Times New Roman"/>
                <w:noProof/>
                <w:sz w:val="26"/>
                <w:szCs w:val="26"/>
                <w:lang w:val="en-AU"/>
              </w:rPr>
            </w:pPr>
          </w:p>
          <w:p w:rsidR="00747186" w:rsidRPr="00CE037E" w:rsidRDefault="00747186">
            <w:pPr>
              <w:widowControl w:val="0"/>
              <w:tabs>
                <w:tab w:val="left" w:pos="342"/>
              </w:tabs>
              <w:spacing w:before="120"/>
              <w:rPr>
                <w:rFonts w:ascii="Times New Roman" w:hAnsi="Times New Roman"/>
                <w:noProof/>
                <w:sz w:val="26"/>
                <w:szCs w:val="26"/>
                <w:lang w:val="en-AU"/>
              </w:rPr>
            </w:pPr>
            <w:r w:rsidRPr="00CE037E">
              <w:rPr>
                <w:rFonts w:ascii="Times New Roman" w:hAnsi="Times New Roman"/>
                <w:noProof/>
                <w:sz w:val="26"/>
                <w:szCs w:val="26"/>
                <w:lang w:val="en-AU"/>
              </w:rPr>
              <w:t>5) розроблення та реалізація комунікаційних кампаній щодо просування української культури та бренда України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r w:rsidRPr="00CE037E">
              <w:rPr>
                <w:rFonts w:ascii="Times New Roman" w:hAnsi="Times New Roman"/>
                <w:noProof/>
                <w:sz w:val="26"/>
                <w:szCs w:val="26"/>
                <w:lang w:val="en-AU"/>
              </w:rPr>
              <w:br/>
              <w:t xml:space="preserve">державна установа “Український інститут”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Мінкульт</w:t>
            </w:r>
          </w:p>
        </w:tc>
        <w:tc>
          <w:tcPr>
            <w:tcW w:w="355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розширення Глобальної коаліції українських студій; реалізовано та розширено географію проектів “Українська книжкова поличка” та “Українські аудіогіди”; забезпечено системне представлення української культури на ключових міжнародних подіях, покращено сприйняття і розуміння України у світі, в тому числі у країнах Азії, Африки та Латинської Америки; проведено понад 1000 заходів публічної дипломатії; реалізовано 10 комунікаційних кампаній</w:t>
            </w:r>
          </w:p>
        </w:tc>
      </w:tr>
    </w:tbl>
    <w:p w:rsidR="00747186" w:rsidRPr="00CE037E" w:rsidRDefault="00747186" w:rsidP="00747186">
      <w:pPr>
        <w:spacing w:before="240" w:after="120"/>
        <w:jc w:val="center"/>
        <w:rPr>
          <w:i/>
          <w:noProof/>
          <w:sz w:val="26"/>
          <w:szCs w:val="26"/>
          <w:lang w:val="en-AU"/>
        </w:rPr>
      </w:pPr>
    </w:p>
    <w:p w:rsidR="00EB00FD" w:rsidRPr="00CE037E" w:rsidRDefault="00EB00FD"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Підвищення доступності консульських послуг</w:t>
      </w:r>
    </w:p>
    <w:p w:rsidR="00747186" w:rsidRPr="00CE037E" w:rsidRDefault="00747186" w:rsidP="00747186">
      <w:pPr>
        <w:spacing w:before="120"/>
        <w:ind w:firstLine="567"/>
        <w:rPr>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модернізація паспортної системи та її інтеграція до інформаційно-комунікаційної системи “е-Консул” (далі — система “е-Консул”) дасть змогу здійснювати адресне доставлення заявникам паспорта громадянина України для виїзду за кордон у визначених країнах;</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технічної та організаційної можливості для подання громадянами заяв про оформлення/обмін паспорта громадянина України для виїзду за кордон, реєстрацію особи в Державному реєстрі фізичних осіб — платників податків (із оформленням картки платника податків в електронній формі) через Портал Дія та/або систему “е-Консул”.</w:t>
      </w:r>
    </w:p>
    <w:p w:rsidR="00747186" w:rsidRPr="00CE037E" w:rsidRDefault="00747186" w:rsidP="00747186">
      <w:pPr>
        <w:spacing w:before="120"/>
        <w:ind w:firstLine="567"/>
        <w:rPr>
          <w:noProof/>
          <w:sz w:val="26"/>
          <w:szCs w:val="26"/>
          <w:lang w:val="en-AU"/>
        </w:rPr>
      </w:pPr>
      <w:r w:rsidRPr="00CE037E">
        <w:rPr>
          <w:bCs/>
          <w:noProof/>
          <w:sz w:val="26"/>
          <w:szCs w:val="26"/>
          <w:lang w:val="en-AU"/>
        </w:rPr>
        <w:t>Ключові показники реалізації операційної цілі на 2026 рік</w:t>
      </w:r>
      <w:r w:rsidRPr="00CE037E">
        <w:rPr>
          <w:noProof/>
          <w:sz w:val="26"/>
          <w:szCs w:val="26"/>
          <w:lang w:val="en-AU"/>
        </w:rPr>
        <w:t>:</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впроваджено проект з адресної доставки паспорта громадянина України для виїзду за кордон у перших визначених 10 країнах;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впроваджено надання електронних консульських послуг у закордонних дипломатичних установах (95 відсотків установ).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19"/>
        <w:gridCol w:w="4111"/>
        <w:gridCol w:w="1417"/>
        <w:gridCol w:w="2410"/>
        <w:gridCol w:w="3412"/>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12"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Модернізація процесу видачі паспортних документів за кордоном</w:t>
            </w:r>
          </w:p>
        </w:tc>
        <w:tc>
          <w:tcPr>
            <w:tcW w:w="41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w:t>
            </w:r>
            <w:sdt>
              <w:sdtPr>
                <w:rPr>
                  <w:noProof/>
                  <w:sz w:val="26"/>
                  <w:szCs w:val="26"/>
                  <w:lang w:val="en-AU"/>
                </w:rPr>
                <w:tag w:val="goog_rdk_0"/>
                <w:id w:val="1007943963"/>
              </w:sdtPr>
              <w:sdtContent/>
            </w:sdt>
            <w:r w:rsidRPr="00CE037E">
              <w:rPr>
                <w:rFonts w:ascii="Times New Roman" w:hAnsi="Times New Roman"/>
                <w:noProof/>
                <w:sz w:val="26"/>
                <w:szCs w:val="26"/>
                <w:lang w:val="en-AU"/>
              </w:rPr>
              <w:t>провадження адресної доставки паспорта громадянина України для виїзду за кордон громадянам України у визначених країнах</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адресну доставку паспорта громадянина України для виїзду за кордон у 10 визначених країнах</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Реалізація експериментального проекту щодо надання консульських послуг через цифрові сервіси</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можливості для громадян України отримувати ключові державні послуги за кордоном із використанням Порталу Дія та/або системи </w:t>
            </w:r>
            <w:r w:rsidRPr="00CE037E">
              <w:rPr>
                <w:rFonts w:ascii="Times New Roman" w:hAnsi="Times New Roman"/>
                <w:noProof/>
                <w:sz w:val="26"/>
                <w:szCs w:val="26"/>
                <w:lang w:val="en-AU"/>
              </w:rPr>
              <w:br/>
              <w:t>“е-Консул”</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4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впроваджено надання електронних консульських послуг у закордонних дипломатичних установах (95 відсотків установ)</w:t>
            </w:r>
          </w:p>
        </w:tc>
      </w:tr>
    </w:tbl>
    <w:p w:rsidR="00DF60E3" w:rsidRPr="00CE037E" w:rsidRDefault="00DF60E3" w:rsidP="00747186">
      <w:pPr>
        <w:spacing w:before="240" w:after="120"/>
        <w:jc w:val="center"/>
        <w:rPr>
          <w:i/>
          <w:noProof/>
          <w:sz w:val="26"/>
          <w:szCs w:val="26"/>
          <w:lang w:val="en-AU"/>
        </w:rPr>
      </w:pPr>
    </w:p>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Операційна ціль. Посилення міжнародного тиску на Російську Федерацію та її союзників</w:t>
      </w:r>
    </w:p>
    <w:p w:rsidR="00747186" w:rsidRPr="00CE037E" w:rsidRDefault="00747186" w:rsidP="00747186">
      <w:pPr>
        <w:spacing w:before="120"/>
        <w:ind w:firstLine="567"/>
        <w:rPr>
          <w:noProof/>
          <w:sz w:val="26"/>
          <w:szCs w:val="26"/>
          <w:lang w:val="en-AU"/>
        </w:rPr>
      </w:pPr>
      <w:r w:rsidRPr="00CE037E">
        <w:rPr>
          <w:bCs/>
          <w:noProof/>
          <w:sz w:val="26"/>
          <w:szCs w:val="26"/>
          <w:lang w:val="en-AU"/>
        </w:rPr>
        <w:t>Очікувані результати реалізації операційної цілі у 2026 році:</w:t>
      </w:r>
      <w:r w:rsidRPr="00CE037E">
        <w:rPr>
          <w:noProof/>
          <w:sz w:val="26"/>
          <w:szCs w:val="26"/>
          <w:lang w:val="en-AU"/>
        </w:rPr>
        <w:t xml:space="preserve">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запровадження регулярного оновлення спеціальних економічних та інших обмежувальних заходів (санкцій) у рамках синхронізації із санкційними пакетами ключових партнерів забезпечить посилення міжнародного тиску на Російську Федерацію та її союзників;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удосконалення законодавства України з метою застосування положень права Європейського Союзу (acquis ЄС) про прийняті санкції ЄС щодо третіх країн;</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продовження тиску на Російську Федерацію та її союзників із залученням Генеральної асамблеї ООН, а також посилення тиску на Російську Федерацію шляхом переслідування суден її “тіньового флоту”.</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запроваджено щонайменше один новий спеціальний економічний або інший обмежувальний захід (санкцію) з метою синхронізації із санкційними пакетами ключових партнерів щодо збройної агресії Російської Федерації проти України;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надіслано до міжнародних партнерів та Міжнародної морської організації (International Maritime Organization, IMO) інформацію щодо протидії суднам порушників санкцій проти Російської Федерації та пов’язаних з нею держав.</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19"/>
        <w:gridCol w:w="4111"/>
        <w:gridCol w:w="1417"/>
        <w:gridCol w:w="2410"/>
        <w:gridCol w:w="3554"/>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Удосконалення законодавства України з метою застосування положень права Європейського Союзу (acquis ЄС) про прийняті санкції ЄС щодо третіх країн</w:t>
            </w:r>
          </w:p>
        </w:tc>
        <w:tc>
          <w:tcPr>
            <w:tcW w:w="4111" w:type="dxa"/>
            <w:tcBorders>
              <w:top w:val="nil"/>
              <w:left w:val="nil"/>
              <w:bottom w:val="nil"/>
              <w:right w:val="nil"/>
            </w:tcBorders>
            <w:hideMark/>
          </w:tcPr>
          <w:p w:rsidR="00747186" w:rsidRPr="00CE037E" w:rsidRDefault="00747186">
            <w:pPr>
              <w:widowControl w:val="0"/>
              <w:tabs>
                <w:tab w:val="left" w:pos="480"/>
              </w:tabs>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розроблення та подання Кабінетові Міністрів України законопроекту про внесення змін до Закону України “Про санкції” </w:t>
            </w:r>
          </w:p>
        </w:tc>
        <w:tc>
          <w:tcPr>
            <w:tcW w:w="1417" w:type="dxa"/>
            <w:tcBorders>
              <w:top w:val="nil"/>
              <w:left w:val="nil"/>
              <w:bottom w:val="nil"/>
              <w:right w:val="nil"/>
            </w:tcBorders>
            <w:hideMark/>
          </w:tcPr>
          <w:p w:rsidR="00747186" w:rsidRPr="00CE037E" w:rsidRDefault="00747186">
            <w:pPr>
              <w:widowControl w:val="0"/>
              <w:tabs>
                <w:tab w:val="left" w:pos="480"/>
              </w:tabs>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554" w:type="dxa"/>
            <w:tcBorders>
              <w:top w:val="nil"/>
              <w:left w:val="nil"/>
              <w:bottom w:val="nil"/>
              <w:right w:val="nil"/>
            </w:tcBorders>
            <w:hideMark/>
          </w:tcPr>
          <w:p w:rsidR="00747186" w:rsidRPr="00CE037E" w:rsidRDefault="00747186">
            <w:pPr>
              <w:widowControl w:val="0"/>
              <w:tabs>
                <w:tab w:val="left" w:pos="480"/>
              </w:tabs>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нових спеціальних </w:t>
            </w:r>
            <w:r w:rsidRPr="00CE037E">
              <w:rPr>
                <w:rFonts w:ascii="Times New Roman" w:hAnsi="Times New Roman"/>
                <w:noProof/>
                <w:sz w:val="26"/>
                <w:szCs w:val="26"/>
                <w:lang w:val="en-AU"/>
              </w:rPr>
              <w:lastRenderedPageBreak/>
              <w:t xml:space="preserve">економічних та інших обмежувальних заходів (санкцій) з метою синхронізації із санкційними пакетами ключових партнерів щодо збройної агресії Російської Федерації проти України </w:t>
            </w:r>
          </w:p>
        </w:tc>
        <w:tc>
          <w:tcPr>
            <w:tcW w:w="41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w:t>
            </w:r>
            <w:r w:rsidRPr="00CE037E">
              <w:rPr>
                <w:rFonts w:ascii="Times New Roman" w:hAnsi="Times New Roman"/>
                <w:noProof/>
                <w:sz w:val="26"/>
                <w:szCs w:val="26"/>
                <w:lang w:val="en-AU"/>
              </w:rPr>
              <w:lastRenderedPageBreak/>
              <w:t>проектів розпоряджень Кабінету Міністрів України про запровадження нових спеціальних економічних та інших обмежувальних заходів (санкцій) з метою синхронізації із санкційними пакетами ключових партнерів щодо збройної агресії Російської Федерації проти України</w:t>
            </w:r>
          </w:p>
        </w:tc>
        <w:tc>
          <w:tcPr>
            <w:tcW w:w="1417" w:type="dxa"/>
            <w:tcBorders>
              <w:top w:val="nil"/>
              <w:left w:val="nil"/>
              <w:bottom w:val="nil"/>
              <w:right w:val="nil"/>
            </w:tcBorders>
            <w:hideMark/>
          </w:tcPr>
          <w:p w:rsidR="00747186" w:rsidRPr="00CE037E" w:rsidRDefault="00747186">
            <w:pPr>
              <w:widowControl w:val="0"/>
              <w:tabs>
                <w:tab w:val="left" w:pos="480"/>
              </w:tabs>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554" w:type="dxa"/>
            <w:tcBorders>
              <w:top w:val="nil"/>
              <w:left w:val="nil"/>
              <w:bottom w:val="nil"/>
              <w:right w:val="nil"/>
            </w:tcBorders>
            <w:hideMark/>
          </w:tcPr>
          <w:p w:rsidR="00747186" w:rsidRPr="00CE037E" w:rsidRDefault="00747186">
            <w:pPr>
              <w:widowControl w:val="0"/>
              <w:tabs>
                <w:tab w:val="left" w:pos="480"/>
              </w:tabs>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відповідні розпорядження Кабінету </w:t>
            </w:r>
            <w:r w:rsidRPr="00CE037E">
              <w:rPr>
                <w:rFonts w:ascii="Times New Roman" w:hAnsi="Times New Roman"/>
                <w:noProof/>
                <w:sz w:val="26"/>
                <w:szCs w:val="26"/>
                <w:lang w:val="en-AU"/>
              </w:rPr>
              <w:lastRenderedPageBreak/>
              <w:t xml:space="preserve">Міністрів України </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Залучення Генеральної Асамблеї ООН до фіксації порушень Російською Федерацією міжнародного гуманітарного права та міжнародного права у сфері прав людини під час збройної агресії Російської Федерації проти України</w:t>
            </w:r>
          </w:p>
        </w:tc>
        <w:tc>
          <w:tcPr>
            <w:tcW w:w="41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забезпечення схвалення оновленої резолюції Генеральної Асамблеї ООН “Ситуація з правами людини на тимчасово окупованих територіях України, включаючи Автономну Республіку Крим та місто Севастополь”</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55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схвалено Генеральною Асамблеєю ООН оновлену резолюцію</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30"/>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Здійснення заходів з протидії “тіньовому флоту” Російської Федерації та пов’язаних з нею держав</w:t>
            </w:r>
          </w:p>
        </w:tc>
        <w:tc>
          <w:tcPr>
            <w:tcW w:w="41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1) звернення до партнерів санкційної коаліції України з пропозиціями щодо затримання/арешту суден “тіньового флоту” Російської Федерації та пов’язаних з нею </w:t>
            </w:r>
            <w:r w:rsidRPr="00CE037E">
              <w:rPr>
                <w:rFonts w:ascii="Times New Roman" w:hAnsi="Times New Roman"/>
                <w:noProof/>
                <w:sz w:val="26"/>
                <w:szCs w:val="26"/>
                <w:lang w:val="en-AU"/>
              </w:rPr>
              <w:lastRenderedPageBreak/>
              <w:t>держав компетентними органами в іноземних державах</w:t>
            </w:r>
          </w:p>
          <w:p w:rsidR="00747186" w:rsidRPr="00CE037E" w:rsidRDefault="00747186" w:rsidP="001F3728">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2) опрацювання з Міжнародною морською організацією (International Maritime Organization, IMO) питання протидії суднам порушників санкцій проти Російської Федерації та пов’язаних з нею держав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вересень </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МЗС</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55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порушено питання під час двосторонніх контактів</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надіслано відповідні звернення до Міжнародної морської організації (International Maritime Organization, IMO)</w:t>
            </w:r>
          </w:p>
        </w:tc>
      </w:tr>
    </w:tbl>
    <w:p w:rsidR="00747186" w:rsidRPr="00CE037E" w:rsidRDefault="00747186" w:rsidP="00747186">
      <w:pPr>
        <w:spacing w:before="240" w:after="120"/>
        <w:jc w:val="center"/>
        <w:rPr>
          <w:noProof/>
          <w:sz w:val="26"/>
          <w:szCs w:val="26"/>
          <w:lang w:val="en-AU"/>
        </w:rPr>
      </w:pPr>
      <w:r w:rsidRPr="00CE037E">
        <w:rPr>
          <w:i/>
          <w:noProof/>
          <w:sz w:val="26"/>
          <w:szCs w:val="26"/>
          <w:lang w:val="en-AU"/>
        </w:rPr>
        <w:lastRenderedPageBreak/>
        <w:t xml:space="preserve">Операційна ціль. Притягнення вищого політичного та військового керівництва </w:t>
      </w:r>
      <w:r w:rsidRPr="00CE037E">
        <w:rPr>
          <w:i/>
          <w:noProof/>
          <w:sz w:val="26"/>
          <w:szCs w:val="26"/>
          <w:lang w:val="en-AU"/>
        </w:rPr>
        <w:br/>
        <w:t xml:space="preserve">Російської Федерації до міжнародно-правової відповідальності за злочини у зв’язку </w:t>
      </w:r>
      <w:r w:rsidRPr="00CE037E">
        <w:rPr>
          <w:i/>
          <w:noProof/>
          <w:sz w:val="26"/>
          <w:szCs w:val="26"/>
          <w:lang w:val="en-AU"/>
        </w:rPr>
        <w:br/>
        <w:t>із збройною агресією Російської Федерації проти України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Очікуваний результат реалізації операційної цілі у 2026 році</w:t>
      </w:r>
      <w:r w:rsidRPr="00CE037E">
        <w:rPr>
          <w:noProof/>
          <w:sz w:val="26"/>
          <w:szCs w:val="26"/>
          <w:lang w:val="en-AU"/>
        </w:rPr>
        <w:t xml:space="preserve"> — формування основ для притягнення вищого політичного та військового керівництва Російської Федерації до міжнародно-правової відповідальності за злочини у зв’язку із збройною агресією Російської Федерації проти України.</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Ключовий показник реалізації операційної цілі на 2026 рік</w:t>
      </w:r>
      <w:r w:rsidRPr="00CE037E">
        <w:rPr>
          <w:noProof/>
          <w:sz w:val="26"/>
          <w:szCs w:val="26"/>
          <w:lang w:val="en-AU"/>
        </w:rPr>
        <w:t xml:space="preserve"> — затвердження Розширеної часткової угоди про створення Керівного комітету Спеціального трибуналу щодо злочину агресії проти України та приєднання до неї необхідної кількості держав-учасниць.</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19"/>
        <w:gridCol w:w="4156"/>
        <w:gridCol w:w="1372"/>
        <w:gridCol w:w="2410"/>
        <w:gridCol w:w="3554"/>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56"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37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ind w:right="-93"/>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правових підстав для початку операційної </w:t>
            </w:r>
            <w:r w:rsidRPr="00CE037E">
              <w:rPr>
                <w:rFonts w:ascii="Times New Roman" w:hAnsi="Times New Roman"/>
                <w:noProof/>
                <w:sz w:val="26"/>
                <w:szCs w:val="26"/>
                <w:lang w:val="en-AU"/>
              </w:rPr>
              <w:lastRenderedPageBreak/>
              <w:t>роботи Спеціального трибуналу щодо злочину агресії проти України для відновлення справедливості та запобігання безкарності</w:t>
            </w:r>
          </w:p>
        </w:tc>
        <w:tc>
          <w:tcPr>
            <w:tcW w:w="4156" w:type="dxa"/>
            <w:tcBorders>
              <w:top w:val="nil"/>
              <w:left w:val="nil"/>
              <w:bottom w:val="nil"/>
              <w:right w:val="nil"/>
            </w:tcBorders>
            <w:hideMark/>
          </w:tcPr>
          <w:p w:rsidR="00747186" w:rsidRPr="00CE037E" w:rsidRDefault="00747186">
            <w:pPr>
              <w:widowControl w:val="0"/>
              <w:spacing w:before="120"/>
              <w:ind w:right="-155"/>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забезпечення затвердження Розширеної часткової угоди про створення Керівного комітету </w:t>
            </w:r>
            <w:r w:rsidRPr="00CE037E">
              <w:rPr>
                <w:rFonts w:ascii="Times New Roman" w:hAnsi="Times New Roman"/>
                <w:noProof/>
                <w:sz w:val="26"/>
                <w:szCs w:val="26"/>
                <w:lang w:val="en-AU"/>
              </w:rPr>
              <w:lastRenderedPageBreak/>
              <w:t>Спеціального трибуналу щодо злочину агресії проти України Комітетом міністрів Ради Європи, приєднання до неї необхідної кількості держав-учасниць для набрання нею чинності</w:t>
            </w:r>
          </w:p>
        </w:tc>
        <w:tc>
          <w:tcPr>
            <w:tcW w:w="137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p>
        </w:tc>
        <w:tc>
          <w:tcPr>
            <w:tcW w:w="3554"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затверджено Розширену часткову угоду про створення Керівного комітету </w:t>
            </w:r>
            <w:r w:rsidRPr="00CE037E">
              <w:rPr>
                <w:rFonts w:ascii="Times New Roman" w:hAnsi="Times New Roman"/>
                <w:noProof/>
                <w:sz w:val="26"/>
                <w:szCs w:val="26"/>
                <w:lang w:val="en-AU"/>
              </w:rPr>
              <w:lastRenderedPageBreak/>
              <w:t>Спеціального трибуналу щодо злочину агресії проти України, забезпечено залучення необхідної кількості держав-учасниць</w:t>
            </w:r>
          </w:p>
        </w:tc>
      </w:tr>
    </w:tbl>
    <w:p w:rsidR="00747186" w:rsidRPr="00CE037E" w:rsidRDefault="00747186" w:rsidP="00747186">
      <w:pPr>
        <w:spacing w:before="240" w:after="120"/>
        <w:jc w:val="center"/>
        <w:rPr>
          <w:noProof/>
          <w:sz w:val="26"/>
          <w:szCs w:val="26"/>
          <w:lang w:val="en-AU"/>
        </w:rPr>
      </w:pPr>
      <w:bookmarkStart w:id="32" w:name="_heading=h.7ncbj747f249"/>
      <w:bookmarkEnd w:id="32"/>
      <w:r w:rsidRPr="00CE037E">
        <w:rPr>
          <w:i/>
          <w:noProof/>
          <w:sz w:val="26"/>
          <w:szCs w:val="26"/>
          <w:lang w:val="en-AU"/>
        </w:rPr>
        <w:lastRenderedPageBreak/>
        <w:t>Операційна ціль. Сприяння залученню іноземної фінансової допомоги для відбудови України</w:t>
      </w:r>
      <w:r w:rsidRPr="00CE037E">
        <w:rPr>
          <w:i/>
          <w:noProof/>
          <w:sz w:val="26"/>
          <w:szCs w:val="26"/>
          <w:lang w:val="en-AU"/>
        </w:rPr>
        <w:br/>
        <w:t xml:space="preserve"> в період дії правового режиму воєнного стану та після його припинення чи скасування</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Очікувані результати реалізації операційної цілі у 2026 році</w:t>
      </w:r>
      <w:r w:rsidRPr="00CE037E">
        <w:rPr>
          <w:noProof/>
          <w:sz w:val="26"/>
          <w:szCs w:val="26"/>
          <w:lang w:val="en-AU"/>
        </w:rPr>
        <w:t>:</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умов для залучення іноземної допомоги, зокрема фінансової, для відбудови України в період дії правового режиму воєнного стану та після його припинення чи скасування;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залучення зовнішнього фінансування для розвитку української логістики, модернізації портів, а також підтримка малого та середнього бізнесу через кредитування, гарантії та страхування експортних ризиків. </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проведено Конференцію з питань відновлення України (Ukraine Recovery Conference 2026), у рамках якої залучено нові міжнародні фінансові та інвестиційні ресурси, укладено щонайменше одну угоду про реалізацію пріоритетних інфраструктурних і соціально-економічних проектів, а також забезпечено консолідацію політичної підтримки України на глобальному рівні;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залучено іноземну фінансову допомогу для відбудови України, розвитку морських портів України та логістики. </w:t>
      </w:r>
    </w:p>
    <w:p w:rsidR="00747186" w:rsidRPr="00CE037E" w:rsidRDefault="00747186" w:rsidP="00747186">
      <w:pPr>
        <w:rPr>
          <w:noProof/>
          <w:sz w:val="26"/>
          <w:szCs w:val="26"/>
          <w:lang w:val="en-AU"/>
        </w:rPr>
      </w:pPr>
    </w:p>
    <w:tbl>
      <w:tblPr>
        <w:tblStyle w:val="aff4"/>
        <w:tblW w:w="0" w:type="dxa"/>
        <w:tblInd w:w="-10" w:type="dxa"/>
        <w:tblLayout w:type="fixed"/>
        <w:tblLook w:val="04A0" w:firstRow="1" w:lastRow="0" w:firstColumn="1" w:lastColumn="0" w:noHBand="0" w:noVBand="1"/>
      </w:tblPr>
      <w:tblGrid>
        <w:gridCol w:w="3119"/>
        <w:gridCol w:w="4111"/>
        <w:gridCol w:w="1417"/>
        <w:gridCol w:w="2410"/>
        <w:gridCol w:w="3128"/>
      </w:tblGrid>
      <w:tr w:rsidR="00747186" w:rsidRPr="00CE037E" w:rsidTr="00747186">
        <w:trPr>
          <w:trHeight w:val="20"/>
          <w:tblHeader/>
        </w:trPr>
        <w:tc>
          <w:tcPr>
            <w:tcW w:w="3119"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Координація міжнародної політико-</w:t>
            </w:r>
            <w:r w:rsidR="00DF60E3" w:rsidRPr="00CE037E">
              <w:rPr>
                <w:rFonts w:ascii="Times New Roman" w:hAnsi="Times New Roman"/>
                <w:noProof/>
                <w:sz w:val="26"/>
                <w:szCs w:val="26"/>
                <w:lang w:val="en-AU"/>
              </w:rPr>
              <w:br/>
            </w:r>
            <w:r w:rsidR="00DF60E3"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економічної підтримки та фінансової допомоги з боку держав-партнерів у рамках Конференції з питань відновлення України (Ukraine Recovery Conference 2026)</w:t>
            </w:r>
          </w:p>
        </w:tc>
        <w:tc>
          <w:tcPr>
            <w:tcW w:w="41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проведення у взаємодії із Польською Стороною</w:t>
            </w:r>
            <w:r w:rsidR="00DF60E3" w:rsidRPr="00CE037E">
              <w:rPr>
                <w:rFonts w:ascii="Times New Roman" w:hAnsi="Times New Roman"/>
                <w:noProof/>
                <w:sz w:val="26"/>
                <w:szCs w:val="26"/>
                <w:lang w:val="en-AU"/>
              </w:rPr>
              <w:t xml:space="preserve"> </w:t>
            </w:r>
            <w:r w:rsidR="00DF60E3" w:rsidRPr="00CE037E">
              <w:rPr>
                <w:rFonts w:ascii="Times New Roman" w:hAnsi="Times New Roman"/>
                <w:noProof/>
                <w:sz w:val="26"/>
                <w:szCs w:val="26"/>
                <w:lang w:val="en-AU"/>
              </w:rPr>
              <w:br/>
            </w:r>
            <w:r w:rsidR="00DF60E3"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 xml:space="preserve"> Конференції з питань відновлення України (Ukraine Recovery Conference 2026) </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r w:rsidRPr="00CE037E">
              <w:rPr>
                <w:rFonts w:ascii="Times New Roman" w:hAnsi="Times New Roman"/>
                <w:noProof/>
                <w:sz w:val="26"/>
                <w:szCs w:val="26"/>
                <w:lang w:val="en-AU"/>
              </w:rPr>
              <w:br/>
              <w:t>Мінекономіки</w:t>
            </w:r>
            <w:r w:rsidR="00DF60E3" w:rsidRPr="00CE037E">
              <w:rPr>
                <w:rFonts w:ascii="Times New Roman" w:hAnsi="Times New Roman"/>
                <w:noProof/>
                <w:sz w:val="26"/>
                <w:szCs w:val="26"/>
                <w:lang w:val="en-AU"/>
              </w:rPr>
              <w:t xml:space="preserve"> </w:t>
            </w:r>
            <w:r w:rsidR="00DF60E3"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Мінрозвитку</w:t>
            </w:r>
            <w:r w:rsidRPr="00CE037E">
              <w:rPr>
                <w:rFonts w:ascii="Times New Roman" w:hAnsi="Times New Roman"/>
                <w:noProof/>
                <w:sz w:val="26"/>
                <w:szCs w:val="26"/>
                <w:lang w:val="en-AU"/>
              </w:rPr>
              <w:br/>
              <w:t>інші центральні органи виконавчої влади</w:t>
            </w:r>
          </w:p>
        </w:tc>
        <w:tc>
          <w:tcPr>
            <w:tcW w:w="312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забезпечено участь української делегації в </w:t>
            </w:r>
            <w:r w:rsidR="00DF60E3" w:rsidRPr="00CE037E">
              <w:rPr>
                <w:rFonts w:ascii="Times New Roman" w:hAnsi="Times New Roman"/>
                <w:noProof/>
                <w:sz w:val="26"/>
                <w:szCs w:val="26"/>
                <w:lang w:val="en-AU"/>
              </w:rPr>
              <w:br/>
            </w:r>
            <w:r w:rsidR="00DF60E3"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Конференції з питань відновлення України (Ukraine Recovery Conference 2026)</w:t>
            </w:r>
          </w:p>
        </w:tc>
      </w:tr>
      <w:tr w:rsidR="00747186" w:rsidRPr="00CE037E" w:rsidTr="00747186">
        <w:tc>
          <w:tcPr>
            <w:tcW w:w="3119"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Розширення міжнародної підтримки участі України в Транскаспійському міжнародному транспортному маршруті (Серединному коридорі) і розвиток українських портів</w:t>
            </w:r>
          </w:p>
        </w:tc>
        <w:tc>
          <w:tcPr>
            <w:tcW w:w="4111"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міжурядових переговорів із Республікою Азербайджан, Грузією, Республікою Казахстан, Румунією та ЄС щодо включення українських портів до офіційних логістичних схем Транскаспійського міжнародного транспортного маршруту (Серединного коридору), підготовка дорожньої карти розвитку українських портів як транзитних хабів Серединного коридору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0"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МЗС</w:t>
            </w:r>
            <w:r w:rsidRPr="00CE037E">
              <w:rPr>
                <w:rFonts w:ascii="Times New Roman" w:hAnsi="Times New Roman"/>
                <w:noProof/>
                <w:sz w:val="26"/>
                <w:szCs w:val="26"/>
                <w:lang w:val="en-AU"/>
              </w:rPr>
              <w:br/>
              <w:t>Мінрозвитку</w:t>
            </w:r>
            <w:r w:rsidRPr="00CE037E">
              <w:rPr>
                <w:rFonts w:ascii="Times New Roman" w:hAnsi="Times New Roman"/>
                <w:noProof/>
                <w:sz w:val="26"/>
                <w:szCs w:val="26"/>
                <w:lang w:val="en-AU"/>
              </w:rPr>
              <w:br/>
              <w:t>Мінекономіки</w:t>
            </w:r>
          </w:p>
        </w:tc>
        <w:tc>
          <w:tcPr>
            <w:tcW w:w="312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щонайменше одну міжнародну угоду/дорожню карту щодо участі України в Транскаспійському міжнародному транспортному маршруті (Серединному коридорі)</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Підготовка до опалювального зимового періоду 2026/27</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Очікуваний результат реалізації операційної цілі у 2026 році — підготовка до опалювального зимового періоду 2026/27 шляхом захисту інфраструктури, накопичення паливних резервів, підвищення аварійної готовності енергосистеми. Запровадження комерційного обліку природного газу (для населення, що проживає у квартирах і приватних будинках, у яких природний газ використовується, зокрема, для приготування їжі), перегляд умов покладених спеціальних обов’язків із забезпечення доступності електричної енергії для побутових споживачів.</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lastRenderedPageBreak/>
        <w:t xml:space="preserve">Ключові показники реалізації операційної цілі на 2026 рік: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завершено виконання планових ремонтів на електростанціях обсягом не менше 10 ГВт;</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залучено не менше ніж 300 млн. євро міжнародної допомоги до Фонду підтримки енергетики для закупівлі критично необхідного обладнання;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до 1 листопада 2026 р. імпорт природного газу не менше ніж 2 млрд. куб. метрів і накопичення природного газу в підземних сховищах газу в кількості не менше 13,2 млрд. куб. метрів;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встановлено строк з метою забезпечення комерційного обліку природного газу для побутових споживачів;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завершено заходи з будівництва II рівня захисту на визначених об’єктах критичної інфраструктури паливно-енергетичного сектору критичної інфраструктури (22 критичних елементи);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введено в експлуатацію не менше 200 МВт потужності розподіленої генерації енергетичними компаніями.</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Підготовка обладнання електростанцій для несення навантаження під час опалювального зимового періоду </w:t>
            </w:r>
            <w:r w:rsidRPr="00CE037E">
              <w:rPr>
                <w:rFonts w:ascii="Times New Roman" w:hAnsi="Times New Roman"/>
                <w:noProof/>
                <w:sz w:val="26"/>
                <w:szCs w:val="26"/>
                <w:lang w:val="en-AU"/>
              </w:rPr>
              <w:br/>
              <w:t>2026/27 року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затвердження Міненерго відповідних графіків ремонтних робіт на атомних електростанціях, теплоелектростанціях, теплоелектроцентралях, гідроелектростанціях, гідроакумулю</w:t>
            </w:r>
            <w:r w:rsidR="001F3728" w:rsidRPr="00CE037E">
              <w:rPr>
                <w:rFonts w:ascii="Times New Roman" w:hAnsi="Times New Roman"/>
                <w:noProof/>
                <w:sz w:val="26"/>
                <w:szCs w:val="26"/>
                <w:lang w:val="en-AU"/>
              </w:rPr>
              <w:t>ю</w:t>
            </w:r>
            <w:r w:rsidRPr="00CE037E">
              <w:rPr>
                <w:rFonts w:ascii="Times New Roman" w:hAnsi="Times New Roman"/>
                <w:noProof/>
                <w:sz w:val="26"/>
                <w:szCs w:val="26"/>
                <w:lang w:val="en-AU"/>
              </w:rPr>
              <w:t>чих електростанціях на 2026 рік</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видано накази Міненерго</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Залучення додаткових грантів до Фонду підтримки енергетики </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інтенсифікація роботи з партнерами щодо отримання додаткових грантів шляхом участі і проведення конференцій, нарад і двосторонніх зустрічей</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266"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залучено принаймні 300 млн. євро до Фонду підтримки енергетики для закупівлі критично необхідного обладнання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Забезпечення запасів природного газу в кількості, достатній для проходження опалювального зимового періоду 2026/27 року</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1) забезпечення достатніх запасів природного газу в підземних сховищах газу</w:t>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2) забезпечення гарантованих потужностей для імпорту природного газу на міждержавних з’єднаннях</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r w:rsidRPr="00CE037E">
              <w:rPr>
                <w:rFonts w:ascii="Times New Roman" w:hAnsi="Times New Roman"/>
                <w:noProof/>
                <w:sz w:val="26"/>
                <w:szCs w:val="26"/>
                <w:lang w:val="en-AU"/>
              </w:rPr>
              <w:br/>
              <w:t xml:space="preserve">НАК “Нафтогаз України”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накопичено природного газу в підземних сховищах газу в кількості не менше 13,2 млрд. куб. метрів</w:t>
            </w:r>
          </w:p>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забезпечено імпорт природного газу не менше ніж 2 млрд. куб. метрів</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 xml:space="preserve">Установлення строків з метою запровадження обов’язкового комерційного обліку природного газу для побутових споживачів </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внесення змін до Закону України “Про забезпечення комерційного обліку природного газу” щодо перегляду строків встановлення споживачам лічильників природного газу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Облаштування інженерно-технічного захисту на об’єктах критичної інфраструктури паливно-енергетичного сектору критичної інфраструктури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координація заходів щодо облаштування інженерно-технічного захисту на визначених об’єктах критичної інфраструктури паливно-енергетичного сектору критичної інфраструктури</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r w:rsidRPr="00CE037E">
              <w:rPr>
                <w:rFonts w:ascii="Times New Roman" w:hAnsi="Times New Roman"/>
                <w:noProof/>
                <w:sz w:val="26"/>
                <w:szCs w:val="26"/>
                <w:lang w:val="en-AU"/>
              </w:rPr>
              <w:br/>
              <w:t xml:space="preserve">ПрАТ “НЕК “Укренерго”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АТ “НАЕК “Енергоатом”</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ПрАТ “Укргідроенерго” (за згодою)</w:t>
            </w:r>
            <w:r w:rsidRPr="00CE037E">
              <w:rPr>
                <w:rFonts w:ascii="Times New Roman" w:hAnsi="Times New Roman"/>
                <w:noProof/>
                <w:sz w:val="26"/>
                <w:szCs w:val="26"/>
                <w:lang w:val="en-AU"/>
              </w:rPr>
              <w:br/>
              <w:t xml:space="preserve">ПАТ </w:t>
            </w:r>
            <w:r w:rsidRPr="00CE037E">
              <w:rPr>
                <w:rFonts w:ascii="Times New Roman" w:hAnsi="Times New Roman"/>
                <w:noProof/>
                <w:sz w:val="26"/>
                <w:szCs w:val="26"/>
                <w:lang w:val="en-AU"/>
              </w:rPr>
              <w:lastRenderedPageBreak/>
              <w:t xml:space="preserve">“Центренерго” </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завершено заходи з будівництва II рівня захисту на визначених об’єктах (зокрема ПрАТ “НЕК “Укренерго” — 15 критичних елементів, АТ “НАЕК “Енергоатом” — 4 критичних елемента, ПрАТ “Укргідроенерго” — </w:t>
            </w:r>
            <w:r w:rsidRPr="00CE037E">
              <w:rPr>
                <w:rFonts w:ascii="Times New Roman" w:hAnsi="Times New Roman"/>
                <w:noProof/>
                <w:sz w:val="26"/>
                <w:szCs w:val="26"/>
                <w:lang w:val="en-AU"/>
              </w:rPr>
              <w:lastRenderedPageBreak/>
              <w:t>2 критичних елемента, ПАТ “Центренерго” — 1 критичний елемент)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Збільшення обсягів встановленої потужності розподіленої генерації енергетичними компаніями</w:t>
            </w:r>
          </w:p>
        </w:tc>
        <w:tc>
          <w:tcPr>
            <w:tcW w:w="4112"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сприяння реалізації енергетичними компаніями проектів з розподіленої генерації</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r w:rsidRPr="00CE037E">
              <w:rPr>
                <w:rFonts w:ascii="Times New Roman" w:hAnsi="Times New Roman"/>
                <w:noProof/>
                <w:sz w:val="26"/>
                <w:szCs w:val="26"/>
                <w:lang w:val="en-AU"/>
              </w:rPr>
              <w:br/>
              <w:t xml:space="preserve">НАК “Нафтогаз України” </w:t>
            </w:r>
            <w:r w:rsidRPr="00CE037E">
              <w:rPr>
                <w:rFonts w:ascii="Times New Roman" w:hAnsi="Times New Roman"/>
                <w:noProof/>
                <w:sz w:val="26"/>
                <w:szCs w:val="26"/>
                <w:lang w:val="en-AU"/>
              </w:rPr>
              <w:br/>
              <w:t>(за згодою)</w:t>
            </w:r>
            <w:r w:rsidRPr="00CE037E">
              <w:rPr>
                <w:rFonts w:ascii="Times New Roman" w:hAnsi="Times New Roman"/>
                <w:noProof/>
                <w:sz w:val="26"/>
                <w:szCs w:val="26"/>
                <w:lang w:val="en-AU"/>
              </w:rPr>
              <w:br/>
              <w:t>ТОВ “Оператор ГТС України”</w:t>
            </w:r>
            <w:r w:rsidRPr="00CE037E">
              <w:rPr>
                <w:rFonts w:ascii="Times New Roman" w:hAnsi="Times New Roman"/>
                <w:noProof/>
                <w:sz w:val="26"/>
                <w:szCs w:val="26"/>
                <w:lang w:val="en-AU"/>
              </w:rPr>
              <w:br/>
              <w:t>(за згодою)</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введено в експлуатацію не менше 200 МВт потужності розподіленої генерації енергетичними компаніями</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Дерегуляція та підтримка розвитку приватного сектору</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Очікуваний результат реалізації операційної цілі у 2026 році — створення сприятливих умов для розвитку приватного сектору в енергетиці, забезпечення фінансової підтримки проектів у сфері відновлюваних джерел енергії, запуск конкурентної моделі їх стимулювання та розширення можливостей для малого та середнього бізнесу.</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квоти підтримки відновлюваної енергетики на 2027 рік обсягом не менше ніж 250 МВт і встановлено індикативні прогнозні показники річних квот підтримки на 2028—2029 роки;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не менше ніж 80 лікарень оснащено системами зберігання енергії в рамках реалізації проекту “Промінь надії”;</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підписано угоду з міжнародною фінансовою організацією щодо фінансування проекту “Програма “Прискорення відновлюваних джерел енергії та розвиток ринку для України” (RAMP UP)”;</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модернізовано інформаційно-комунікаційну систему — платформу оперативного моніторингу стану енергетичної галузі та обліку допомоги в частині оперативного моніторингу за станом енергетичної галузі та обліку допомоги шляхом розширення функціоналу;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відібрано не менше ніж 50 проектів для встановлення енергоефективного та енергогенеруючого обладнання.</w:t>
      </w:r>
    </w:p>
    <w:p w:rsidR="00747186" w:rsidRPr="00CE037E" w:rsidRDefault="00747186" w:rsidP="00747186">
      <w:pPr>
        <w:spacing w:before="120"/>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124"/>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EB00FD">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Розширення можливостей щодо залучення інвестицій у нові “зелені” потужності</w:t>
            </w:r>
          </w:p>
        </w:tc>
        <w:tc>
          <w:tcPr>
            <w:tcW w:w="4112"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щодо проведення аукціонів з розподілу квот підтримки відновлюваної енергетики на 2027 рік і встановлення індикативних прогнозних показників річних квот підтримки на 2028—2029 роки</w:t>
            </w:r>
          </w:p>
        </w:tc>
        <w:tc>
          <w:tcPr>
            <w:tcW w:w="1417"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листопад</w:t>
            </w:r>
          </w:p>
        </w:tc>
        <w:tc>
          <w:tcPr>
            <w:tcW w:w="2411" w:type="dxa"/>
            <w:tcBorders>
              <w:top w:val="nil"/>
              <w:left w:val="nil"/>
              <w:bottom w:val="nil"/>
              <w:right w:val="nil"/>
            </w:tcBorders>
            <w:hideMark/>
          </w:tcPr>
          <w:p w:rsidR="00747186" w:rsidRPr="00CE037E" w:rsidRDefault="00747186" w:rsidP="00EB00FD">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EB00FD">
            <w:pPr>
              <w:numPr>
                <w:ilvl w:val="0"/>
                <w:numId w:val="7"/>
              </w:numPr>
              <w:tabs>
                <w:tab w:val="left" w:pos="516"/>
              </w:tabs>
              <w:spacing w:before="120"/>
              <w:ind w:left="0" w:right="-57" w:firstLine="0"/>
              <w:rPr>
                <w:rFonts w:ascii="Times New Roman" w:hAnsi="Times New Roman"/>
                <w:noProof/>
                <w:sz w:val="26"/>
                <w:szCs w:val="26"/>
                <w:lang w:val="en-AU"/>
              </w:rPr>
            </w:pPr>
            <w:r w:rsidRPr="00CE037E">
              <w:rPr>
                <w:rFonts w:ascii="Times New Roman" w:hAnsi="Times New Roman"/>
                <w:noProof/>
                <w:sz w:val="26"/>
                <w:szCs w:val="26"/>
                <w:lang w:val="en-AU"/>
              </w:rPr>
              <w:t>Підвищення енергетичної стійкості лікарень шляхом встановлення сонячних електростанцій</w:t>
            </w:r>
          </w:p>
        </w:tc>
        <w:tc>
          <w:tcPr>
            <w:tcW w:w="4112"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координація та супроводження реалізації проекту “Промінь надії” для лікарень </w:t>
            </w:r>
          </w:p>
        </w:tc>
        <w:tc>
          <w:tcPr>
            <w:tcW w:w="1417"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rsidP="00EB00FD">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завершено реалізацію проекту у 80 лікарнях</w:t>
            </w:r>
          </w:p>
        </w:tc>
      </w:tr>
      <w:tr w:rsidR="00747186" w:rsidRPr="00CE037E" w:rsidTr="00747186">
        <w:tc>
          <w:tcPr>
            <w:tcW w:w="3121" w:type="dxa"/>
            <w:tcBorders>
              <w:top w:val="nil"/>
              <w:left w:val="nil"/>
              <w:bottom w:val="nil"/>
              <w:right w:val="nil"/>
            </w:tcBorders>
            <w:hideMark/>
          </w:tcPr>
          <w:p w:rsidR="00747186" w:rsidRPr="00CE037E" w:rsidRDefault="00747186" w:rsidP="00EB00FD">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Залучення інвестицій у відновлювані джерела енергії через підтримуваний донорами ринковий механізм стабілізації цін</w:t>
            </w:r>
          </w:p>
        </w:tc>
        <w:tc>
          <w:tcPr>
            <w:tcW w:w="4112"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ініціювання спільного з міжнародною фінансовою організацією проекту “Програма “Прискорення відновлюваних джерел енергії та розвиток ринку для України” (RAMP UP)”</w:t>
            </w:r>
          </w:p>
        </w:tc>
        <w:tc>
          <w:tcPr>
            <w:tcW w:w="1417"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rsidP="00EB00FD">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розпорядження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EB00FD">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Удосконалення процесу збору, обробки, аналізу, зберігання та обміну інформацією щодо </w:t>
            </w:r>
            <w:r w:rsidRPr="00CE037E">
              <w:rPr>
                <w:rFonts w:ascii="Times New Roman" w:hAnsi="Times New Roman"/>
                <w:noProof/>
                <w:sz w:val="26"/>
                <w:szCs w:val="26"/>
                <w:lang w:val="en-AU"/>
              </w:rPr>
              <w:lastRenderedPageBreak/>
              <w:t>потреб підприємств паливно-енергетичного комплексу України, а також щодо отримання, логістики, розподілу та використання гуманітарної допомоги, що надається енергетичному сектору України</w:t>
            </w:r>
          </w:p>
        </w:tc>
        <w:tc>
          <w:tcPr>
            <w:tcW w:w="4112"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розширення функціоналу інформаційно-комунікаційної системи — платформи оперативного моніторингу за </w:t>
            </w:r>
            <w:r w:rsidRPr="00CE037E">
              <w:rPr>
                <w:rFonts w:ascii="Times New Roman" w:hAnsi="Times New Roman"/>
                <w:noProof/>
                <w:sz w:val="26"/>
                <w:szCs w:val="26"/>
                <w:lang w:val="en-AU"/>
              </w:rPr>
              <w:lastRenderedPageBreak/>
              <w:t>станом енергетичної галузі та обліку допомоги</w:t>
            </w:r>
          </w:p>
        </w:tc>
        <w:tc>
          <w:tcPr>
            <w:tcW w:w="1417"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протягом року</w:t>
            </w:r>
          </w:p>
        </w:tc>
        <w:tc>
          <w:tcPr>
            <w:tcW w:w="2411" w:type="dxa"/>
            <w:tcBorders>
              <w:top w:val="nil"/>
              <w:left w:val="nil"/>
              <w:bottom w:val="nil"/>
              <w:right w:val="nil"/>
            </w:tcBorders>
            <w:hideMark/>
          </w:tcPr>
          <w:p w:rsidR="00747186" w:rsidRPr="00CE037E" w:rsidRDefault="00747186" w:rsidP="00EB00FD">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rsidP="00EB00FD">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підписано акт приймання-передачі прав інтелектуальної власності</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Впровадження програми фінансової підтримки гендерно-трансформаційних “зелених” та енергоефективних проектів для мікро- та малого бізнесу</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проведення конкурсного відбору у співпраці із ПРООН проектів для встановлення енергоефективного та енергогенеруючого обладнання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поінформовано Кабінет Міністрів України щодо відбору не менше ніж 50 проектів </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Наближення законодавства України у сфері енергетики до права ЄС</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виконання міжнародних зобов’язань України у зв’язку з приєднанням до Ініціативи щодо забезпечення прозорості у видобувних галузях та імплементацією актів права Європейського Союзу (acquis ЄС) у частині підвищення прозорості господарської діяльності у видобувних галузях і вимог Стандарту Ініціативи щодо забезпечення рівня прозорості у видобувних галузях 2023 року;</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досягнення повноцінної гармонізації термінів, інституційної структури, правил і процедур оцінки ризиків, підготовки до ситуацій та реагування на ситуації, що створюють загрозу для безпеки постачання та зберігання природного газу в Україні та в Енергетичному Співтоваристві; </w:t>
      </w:r>
    </w:p>
    <w:p w:rsidR="00747186" w:rsidRPr="00CE037E" w:rsidRDefault="00747186" w:rsidP="00747186">
      <w:pPr>
        <w:spacing w:before="120"/>
        <w:ind w:firstLine="567"/>
        <w:jc w:val="both"/>
        <w:rPr>
          <w:noProof/>
          <w:sz w:val="26"/>
          <w:szCs w:val="26"/>
          <w:u w:val="single"/>
          <w:lang w:val="en-AU"/>
        </w:rPr>
      </w:pPr>
      <w:r w:rsidRPr="00CE037E">
        <w:rPr>
          <w:noProof/>
          <w:sz w:val="26"/>
          <w:szCs w:val="26"/>
          <w:lang w:val="en-AU"/>
        </w:rPr>
        <w:lastRenderedPageBreak/>
        <w:t>створення стабільного і стійкого фінансового середовища для подальшого розвитку виробництва електричної енергії з альтернативних джерел енергії (переможці аукціонів з 1 липня 2026 р.) у відкритий, прозорий, конкурентний, недискримінаційний та економічно-ефективний спосіб шляхом запровадження окремої від тарифу на передачу електричної енергії надбавки на підтримку відновлюваних джерел енергії.</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Ключові показники реалізації операційної цілі на 2026 рік:</w:t>
      </w:r>
    </w:p>
    <w:p w:rsidR="00747186" w:rsidRPr="00CE037E" w:rsidRDefault="00747186" w:rsidP="00747186">
      <w:pPr>
        <w:spacing w:before="80"/>
        <w:ind w:firstLine="567"/>
        <w:jc w:val="both"/>
        <w:rPr>
          <w:noProof/>
          <w:sz w:val="26"/>
          <w:szCs w:val="26"/>
          <w:u w:val="single"/>
          <w:lang w:val="en-AU"/>
        </w:rPr>
      </w:pPr>
      <w:r w:rsidRPr="00CE037E">
        <w:rPr>
          <w:noProof/>
          <w:sz w:val="26"/>
          <w:szCs w:val="26"/>
          <w:lang w:val="en-AU"/>
        </w:rPr>
        <w:t>приведено національне законодавство у відповідність до Регламенту (ЄС) № 2017/1938 Європейського Парламенту і Ради від 25 жовтня 2017 р. про заходи для гарантування безпеки постачання газу та про скасування Директиви (ЄС) № 994/2010;</w:t>
      </w:r>
    </w:p>
    <w:p w:rsidR="00747186" w:rsidRPr="00CE037E" w:rsidRDefault="00747186" w:rsidP="00747186">
      <w:pPr>
        <w:spacing w:before="80" w:line="252" w:lineRule="auto"/>
        <w:ind w:firstLine="567"/>
        <w:rPr>
          <w:noProof/>
          <w:sz w:val="26"/>
          <w:szCs w:val="26"/>
          <w:lang w:val="en-AU"/>
        </w:rPr>
      </w:pPr>
      <w:r w:rsidRPr="00CE037E">
        <w:rPr>
          <w:noProof/>
          <w:sz w:val="26"/>
          <w:szCs w:val="26"/>
          <w:lang w:val="en-AU"/>
        </w:rPr>
        <w:t>забезпечено на законодавчому рівні прозорість у видобувних галузях з метою наближення законодавства у відповідній сфері регулювання до вимог Стандарту Ініціативи щодо забезпечення прозорості у видобувних галузях 2023 року;</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імплементовано в національне законодавство інституційні структури, правила та процедури оцінки ризиків, підготовки до ситуацій та реагування на ситуації, що створюють загрозу для безпеки зберігання природного газу в Україні та в Енергетичному Співтоваристві; </w:t>
      </w:r>
    </w:p>
    <w:p w:rsidR="00747186" w:rsidRPr="00CE037E" w:rsidRDefault="00747186" w:rsidP="00747186">
      <w:pPr>
        <w:spacing w:before="80"/>
        <w:ind w:firstLine="567"/>
        <w:jc w:val="both"/>
        <w:rPr>
          <w:noProof/>
          <w:sz w:val="26"/>
          <w:szCs w:val="26"/>
          <w:lang w:val="en-AU"/>
        </w:rPr>
      </w:pPr>
      <w:r w:rsidRPr="00CE037E">
        <w:rPr>
          <w:noProof/>
          <w:sz w:val="26"/>
          <w:szCs w:val="26"/>
          <w:lang w:val="en-AU"/>
        </w:rPr>
        <w:t xml:space="preserve">потужність об’єктів генерації електричної енергії з відновлювальних джерел зросла на 100 МВт. </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266"/>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266"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0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Запровадження європейських принципів і механізмів у сфері безпеки постачання природного газу </w:t>
            </w:r>
          </w:p>
        </w:tc>
        <w:tc>
          <w:tcPr>
            <w:tcW w:w="4112"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впровадження Регламенту (ЄС) № 2017/1938 Європейського Парламенту і Ради від 25 жовтня 2017 р. про заходи для гарантування безпеки постачання газу та про скасування Директиви (ЄС) № 994/2010</w:t>
            </w:r>
          </w:p>
        </w:tc>
        <w:tc>
          <w:tcPr>
            <w:tcW w:w="1417"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квітень</w:t>
            </w:r>
          </w:p>
        </w:tc>
        <w:tc>
          <w:tcPr>
            <w:tcW w:w="2411" w:type="dxa"/>
            <w:tcBorders>
              <w:top w:val="nil"/>
              <w:left w:val="nil"/>
              <w:bottom w:val="nil"/>
              <w:right w:val="nil"/>
            </w:tcBorders>
            <w:hideMark/>
          </w:tcPr>
          <w:p w:rsidR="00747186" w:rsidRPr="00CE037E" w:rsidRDefault="00747186">
            <w:pPr>
              <w:spacing w:before="10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266"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0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Вдосконалення законодавства у сфері забезпечення прозорості у видобувних галузях із </w:t>
            </w:r>
            <w:r w:rsidRPr="00CE037E">
              <w:rPr>
                <w:rFonts w:ascii="Times New Roman" w:hAnsi="Times New Roman"/>
                <w:noProof/>
                <w:sz w:val="26"/>
                <w:szCs w:val="26"/>
                <w:lang w:val="en-AU"/>
              </w:rPr>
              <w:lastRenderedPageBreak/>
              <w:t>урахуванням європейських практик</w:t>
            </w:r>
          </w:p>
        </w:tc>
        <w:tc>
          <w:tcPr>
            <w:tcW w:w="4112"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внесення змін до законів України щодо </w:t>
            </w:r>
            <w:r w:rsidRPr="00CE037E">
              <w:rPr>
                <w:rFonts w:ascii="Times New Roman" w:hAnsi="Times New Roman"/>
                <w:noProof/>
                <w:sz w:val="26"/>
                <w:szCs w:val="26"/>
                <w:lang w:val="en-AU"/>
              </w:rPr>
              <w:lastRenderedPageBreak/>
              <w:t>забезпечення прозорості у видобувних галузях</w:t>
            </w:r>
          </w:p>
        </w:tc>
        <w:tc>
          <w:tcPr>
            <w:tcW w:w="1417"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lastRenderedPageBreak/>
              <w:t>травень</w:t>
            </w:r>
          </w:p>
        </w:tc>
        <w:tc>
          <w:tcPr>
            <w:tcW w:w="2411" w:type="dxa"/>
            <w:tcBorders>
              <w:top w:val="nil"/>
              <w:left w:val="nil"/>
              <w:bottom w:val="nil"/>
              <w:right w:val="nil"/>
            </w:tcBorders>
            <w:hideMark/>
          </w:tcPr>
          <w:p w:rsidR="00747186" w:rsidRPr="00CE037E" w:rsidRDefault="00747186">
            <w:pPr>
              <w:spacing w:before="10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266" w:type="dxa"/>
            <w:tcBorders>
              <w:top w:val="nil"/>
              <w:left w:val="nil"/>
              <w:bottom w:val="nil"/>
              <w:right w:val="nil"/>
            </w:tcBorders>
            <w:hideMark/>
          </w:tcPr>
          <w:p w:rsidR="00747186" w:rsidRPr="00CE037E" w:rsidRDefault="00747186">
            <w:pPr>
              <w:widowControl w:val="0"/>
              <w:spacing w:before="10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color w:val="000000"/>
                <w:sz w:val="26"/>
                <w:szCs w:val="26"/>
                <w:lang w:val="en-AU"/>
              </w:rPr>
              <w:t xml:space="preserve">Виконання </w:t>
            </w:r>
            <w:r w:rsidRPr="00CE037E">
              <w:rPr>
                <w:rFonts w:ascii="Times New Roman" w:hAnsi="Times New Roman"/>
                <w:noProof/>
                <w:sz w:val="26"/>
                <w:szCs w:val="26"/>
                <w:lang w:val="en-AU"/>
              </w:rPr>
              <w:t>євроінтеграційних</w:t>
            </w:r>
            <w:r w:rsidRPr="00CE037E">
              <w:rPr>
                <w:rFonts w:ascii="Times New Roman" w:hAnsi="Times New Roman"/>
                <w:noProof/>
                <w:color w:val="000000"/>
                <w:sz w:val="26"/>
                <w:szCs w:val="26"/>
                <w:lang w:val="en-AU"/>
              </w:rPr>
              <w:t xml:space="preserve"> зобов’язань України</w:t>
            </w:r>
            <w:r w:rsidRPr="00CE037E">
              <w:rPr>
                <w:rFonts w:ascii="Times New Roman" w:hAnsi="Times New Roman"/>
                <w:iCs/>
                <w:noProof/>
                <w:sz w:val="26"/>
                <w:szCs w:val="26"/>
                <w:lang w:val="en-AU"/>
              </w:rPr>
              <w:t xml:space="preserve"> у сфері енергетики</w:t>
            </w:r>
            <w:r w:rsidRPr="00CE037E">
              <w:rPr>
                <w:rFonts w:ascii="Times New Roman" w:hAnsi="Times New Roman"/>
                <w:noProof/>
                <w:color w:val="000000"/>
                <w:sz w:val="26"/>
                <w:szCs w:val="26"/>
                <w:lang w:val="en-AU"/>
              </w:rPr>
              <w:t xml:space="preserve">, зокрема в частині дотримання принципів формування тарифів мережевих операторів, виконання послуг загальносуспільного інтересу та підтримки розвитку виробництва електроенергії з відновлюваних джерел, передбачених Директивами (ЄС) 2019/944 про спільні правила функціонування внутрішнього ринку електроенергії; 2018/2001 про стимулювання використання енергії з відновлюваних джерел та Регламентом (ЄС) 2019/943 про </w:t>
            </w:r>
            <w:r w:rsidRPr="00CE037E">
              <w:rPr>
                <w:rFonts w:ascii="Times New Roman" w:hAnsi="Times New Roman"/>
                <w:noProof/>
                <w:color w:val="000000"/>
                <w:sz w:val="26"/>
                <w:szCs w:val="26"/>
                <w:lang w:val="en-AU"/>
              </w:rPr>
              <w:lastRenderedPageBreak/>
              <w:t>внутрішній ринок електроенергії</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внесення змін до деяких законів України щодо реалізації Дорожньої карти відокремлення надбавки на відновлювану енергію від тарифу на послуги з передачі електричної енергії на 2025 і 2026 роки</w:t>
            </w:r>
          </w:p>
        </w:tc>
        <w:tc>
          <w:tcPr>
            <w:tcW w:w="1417"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НКРЕКП</w:t>
            </w:r>
            <w:r w:rsidRPr="00CE037E">
              <w:rPr>
                <w:rFonts w:ascii="Times New Roman" w:hAnsi="Times New Roman"/>
                <w:noProof/>
                <w:sz w:val="26"/>
                <w:szCs w:val="26"/>
                <w:lang w:val="en-AU"/>
              </w:rPr>
              <w:br/>
              <w:t>Міненерго</w:t>
            </w:r>
            <w:r w:rsidRPr="00CE037E">
              <w:rPr>
                <w:rFonts w:ascii="Times New Roman" w:hAnsi="Times New Roman"/>
                <w:noProof/>
                <w:sz w:val="26"/>
                <w:szCs w:val="26"/>
                <w:lang w:val="en-AU"/>
              </w:rPr>
              <w:br/>
              <w:t>Антимонопольний комітет</w:t>
            </w:r>
          </w:p>
        </w:tc>
        <w:tc>
          <w:tcPr>
            <w:tcW w:w="3266"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Розвиток атомної енергетики та уранодобувної галузі </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створення повноцінних інституційних, нормативно-правових і технічних передумов для започаткування реалізації перших проектів малих модульних реакторів як нового стратегічного напряму розвитку атомної енергетики України, що забезпечить диверсифікацію джерел базової генерації, підвищення стійкості та гнучкості об’єднаної енергосистеми України і створення довгострокових умов для залучення інвестицій, розвитку національної промисловості та зміцнення енергетичної безпеки держави;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безпечного поводження із відпрацьованим ядерним паливом вітчизняних атомних електростанцій із застосуванням передових технологій і кращих міжнародних практик;</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встановлення для суб’єктів діяльності всіх форм власності, на балансі яких обліковуються уранові об’єкти, діяльність яких підлягає припиненню, порядку здійснення такого припинення, зокрема визначення механізму та послідовності його виконання, організації відповідних робіт, визначення переліку передпроектної та проектної документації, встановлення повноважень суб’єктів щодо її затвердження;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забезпечено збереження та відновлення платоспроможності критично важливого для функціонування економіки України та єдиного в Україні підприємства, що здійснює видобуток уранових руд, їх переробку для задоволення потреб атомних електростанцій України;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забезпечення ядерної та радіаційної безпеки у процесі розвитку атомної енергетики як основи енергетичної безпеки держави;</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підвищення рівня готовності до реагування та протидії потенційним загрозам вчинення диверсії щодо ядерних установок, ядерних матеріалів, радіоактивних відходів, інших джерел іонізуючого випромінювання тощо;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підвищення рівня ефективності державного регулювання у сфері ядерної та радіаційної безпеки із урахуванням положень документів права Європейського Союзу (acquis ЄС), документів МАГАТЕ і набутого досвіду Держатомрегулювання.</w:t>
      </w:r>
    </w:p>
    <w:p w:rsidR="00B65348" w:rsidRPr="00CE037E" w:rsidRDefault="00B65348" w:rsidP="00747186">
      <w:pPr>
        <w:spacing w:before="120"/>
        <w:ind w:firstLine="567"/>
        <w:jc w:val="both"/>
        <w:rPr>
          <w:noProof/>
          <w:sz w:val="26"/>
          <w:szCs w:val="26"/>
          <w:lang w:val="en-AU"/>
        </w:rPr>
      </w:pPr>
    </w:p>
    <w:p w:rsidR="00B65348" w:rsidRPr="00CE037E" w:rsidRDefault="00B65348" w:rsidP="00747186">
      <w:pPr>
        <w:spacing w:before="120"/>
        <w:ind w:firstLine="567"/>
        <w:jc w:val="both"/>
        <w:rPr>
          <w:noProof/>
          <w:sz w:val="26"/>
          <w:szCs w:val="26"/>
          <w:lang w:val="en-AU"/>
        </w:rPr>
      </w:pP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lastRenderedPageBreak/>
        <w:t>Ключові показники реалізації операційної цілі на 2026 рік:</w:t>
      </w:r>
      <w:r w:rsidRPr="00CE037E">
        <w:rPr>
          <w:noProof/>
          <w:sz w:val="26"/>
          <w:szCs w:val="26"/>
          <w:lang w:val="en-AU"/>
        </w:rPr>
        <w:t xml:space="preserve">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встановлено 15 високобезпечних контейнерів сухого зберігання відпрацьованого ядерного палива HI-STORM (Holtec International Storage and Storm) на майданчику Централізованого сховища відпрацьованого ядерного палива;</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затверджено Порядок припинення діяльності уранових об’єктів;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створено інституційну та організаційну основу (визначено відповідальних виконавців, механізми міжвідомчої координації та взаємодії з міжнародними партнерами) і технічні передумови (визначено ключові напрями технологічної оцінки і підготовчих робіт), що забезпечує готовність держави до переходу від планування до практичної реалізації проектів малих модульних реакторів;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визначено на законодавчому рівні порядок та особливості процедури перетворення державного підприємства “Східний гірничозбагачувальний комбінат” в акціонерне товариство;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затверджено проектну загрозу для ядерних установок, ядерних матеріалів, радіоактивних відходів та інших джерел іонізуючого випромінювання;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закріплено на законодавчому рівні статус органу державного регулювання ядерної та радіаційної безпеки як центрального органу виконавчої влади із спеціальним статусом, визначено основні завдання та повноваження Національної комісії ядерного регулювання, принципи її діяльності. </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124"/>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124"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Забезпечення безпеки людини та навколишнього природного середовища від негативного впливу відпрацьованого ядерного палива </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Державної економічної програми поводження із відпрацьованим ядерним паливом вітчизняних атомних електростанцій на період до 2030 року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Визначення механізму організації припинення діяльності гірничодобувних і переробних уранових об’єктів усіх форм власності і послідовність його виконання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постанови Кабінету Міністрів України про затвердження порядку припинення діяльності уранових об’єктів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постанову Кабінету Міністрів України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Створення інституційних, організаційних і технічних передумов для реалізації перших проектів малих модульних реакторів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проекту розпорядження Кабінету Міністрів України про затвердження плану заходів із впровадження малих модульних реакторів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серпень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прийнято розпорядження Кабінету Міністрів України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Реформування урановидобувної галузі України</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акціонерне товариство “Східний гірничозбагачувальний комбінат”</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березень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Правове врегулювання організації роботи з визначення та затвердження проектної загрози для ядерних установок, ядерних матеріалів, радіоактивних </w:t>
            </w:r>
            <w:r w:rsidRPr="00CE037E">
              <w:rPr>
                <w:rFonts w:ascii="Times New Roman" w:hAnsi="Times New Roman"/>
                <w:noProof/>
                <w:sz w:val="26"/>
                <w:szCs w:val="26"/>
                <w:lang w:val="en-AU"/>
              </w:rPr>
              <w:lastRenderedPageBreak/>
              <w:t>відходів та інших джерел іонізуючого випромінювання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законопроекту про внесення змін до Закону України “Про фізичний захист ядерних установок, ядерних матеріалів, радіоактивних відходів, інших джерел </w:t>
            </w:r>
            <w:r w:rsidRPr="00CE037E">
              <w:rPr>
                <w:rFonts w:ascii="Times New Roman" w:hAnsi="Times New Roman"/>
                <w:noProof/>
                <w:sz w:val="26"/>
                <w:szCs w:val="26"/>
                <w:lang w:val="en-AU"/>
              </w:rPr>
              <w:lastRenderedPageBreak/>
              <w:t>іонізуючого випромінювання” щодо визначення та затвердження проектної загрози для ядерних установок, ядерних матеріалів, радіоактивних відходів, інших джерел іонізуючого випромінювання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Держатом-регулювання</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Реформування органу державного регулювання безпеки у сфері використання ядерної енергії</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законопроекту про Національну комісію ядерного регулювання</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червень</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Держатом-регулювання</w:t>
            </w:r>
          </w:p>
        </w:tc>
        <w:tc>
          <w:tcPr>
            <w:tcW w:w="3124"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360" w:after="120"/>
        <w:jc w:val="center"/>
        <w:rPr>
          <w:i/>
          <w:noProof/>
          <w:sz w:val="26"/>
          <w:szCs w:val="26"/>
          <w:lang w:val="en-AU"/>
        </w:rPr>
      </w:pPr>
      <w:r w:rsidRPr="00CE037E">
        <w:rPr>
          <w:i/>
          <w:noProof/>
          <w:sz w:val="26"/>
          <w:szCs w:val="26"/>
          <w:lang w:val="en-AU"/>
        </w:rPr>
        <w:t>Операційна ціль. Запобігання корупції у сфері енергетики</w:t>
      </w:r>
    </w:p>
    <w:p w:rsidR="00747186" w:rsidRPr="00CE037E" w:rsidRDefault="00747186" w:rsidP="00747186">
      <w:pPr>
        <w:spacing w:before="120"/>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продовження політики прозорого та незалежного управління суб’єктами господарювання енергетичного сектору шляхом переходу на конкурсні процедури призначення керівників і досягнення відповідності операторів систем передачі і транспортування вимогам ЄС;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посилення повноважень НКРЕКП у частині проведення розслідувань щодо зловживань на оптовому енергетичному ринку шляхом надання Регулятору необхідних інструментів для виявлення, припинення та попередження ринкових маніпуляцій і неправомірного поводження з інсайдерською інформацією; забезпечення передумов для прийняття обґрунтованих рішень, притягнення до відповідальності учасників оптового енергетичного ринку за зловживання на основі підвищення рівня прозорості процесу збору, оцінки доказів та можливості об’єктивного з’ясування всіх обставин розслідуваних подій.</w:t>
      </w:r>
    </w:p>
    <w:p w:rsidR="00747186" w:rsidRPr="00CE037E" w:rsidRDefault="00747186" w:rsidP="00747186">
      <w:pPr>
        <w:spacing w:before="120"/>
        <w:ind w:firstLine="567"/>
        <w:jc w:val="both"/>
        <w:rPr>
          <w:bCs/>
          <w:noProof/>
          <w:sz w:val="26"/>
          <w:szCs w:val="26"/>
          <w:lang w:val="en-AU"/>
        </w:rPr>
      </w:pPr>
    </w:p>
    <w:p w:rsidR="00747186" w:rsidRPr="00CE037E" w:rsidRDefault="00747186" w:rsidP="00747186">
      <w:pPr>
        <w:spacing w:before="120"/>
        <w:ind w:firstLine="567"/>
        <w:jc w:val="both"/>
        <w:rPr>
          <w:bCs/>
          <w:noProof/>
          <w:sz w:val="26"/>
          <w:szCs w:val="26"/>
          <w:lang w:val="en-AU"/>
        </w:rPr>
      </w:pP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lastRenderedPageBreak/>
        <w:t>Ключові показники реалізації операційної цілі на 2026 рік</w:t>
      </w:r>
      <w:r w:rsidRPr="00CE037E">
        <w:rPr>
          <w:noProof/>
          <w:sz w:val="26"/>
          <w:szCs w:val="26"/>
          <w:lang w:val="en-AU"/>
        </w:rPr>
        <w:t>:</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призначено на конкурсній основі керівників усіх державних суб’єктів господарювання енергетичного сектору, функції з управління якими здійснюються Міненерго;</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досягнуто відповідність діяльності оператора системи передачі електричної енергії та оператора газотранспортної системи вимогам ЄС щодо відокремлення та незалежності;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денонсація, припинення дії або вихід із міжнародних договорів України у сфері енергетики, укладених із Російською Федерацією, Республікою Білорусь і в рамках Співдружності Незалежних Держав;</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впроваджено європейські правила та практики, спрямовані на попередження зловживань на оптових енергетичних ринках, відповідно до вимог Регламенту Європейського Парламенту і Ради (ЄС) № 1227/2011 від 25 жовтня 2011 р. про доброчесність та прозорість на оптовому енергетичному ринку.</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Посилення корпоративного управління системних операторів</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супроводження проведення конкурсу на посаду керівника ТОВ “Оператор ГТС України” Наглядовою радою</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призначено керівника ТОВ “Оператор ГТС України” на конкурсній основі </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Дотримання вимог про відокремлення і незалежність оператора системи передачі електричної енергії та оператора газотранспортної системи</w:t>
            </w:r>
          </w:p>
        </w:tc>
        <w:tc>
          <w:tcPr>
            <w:tcW w:w="4112"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1) розроблення та подання Кабінетові Міністрів України законопроекту про внесення змін до деяких законів України у зв’язку із сертифікацією оператора системи передачі електричної енергії та оператора газотранспортної системи</w:t>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2) супроводження процесу передачі ТОВ “Оператор ГТС України” активів (майна), </w:t>
            </w:r>
            <w:r w:rsidRPr="00CE037E">
              <w:rPr>
                <w:rFonts w:ascii="Times New Roman" w:hAnsi="Times New Roman"/>
                <w:noProof/>
                <w:sz w:val="26"/>
                <w:szCs w:val="26"/>
                <w:lang w:val="en-AU"/>
              </w:rPr>
              <w:lastRenderedPageBreak/>
              <w:t>пов’язаних із виробництвом електричної енергії (розподіленою генерацією), юридичній особі, відокремленій від ТОВ “Оператор ГТС України”</w:t>
            </w:r>
          </w:p>
        </w:tc>
        <w:tc>
          <w:tcPr>
            <w:tcW w:w="1417"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протягом року</w:t>
            </w:r>
          </w:p>
        </w:tc>
        <w:tc>
          <w:tcPr>
            <w:tcW w:w="2411"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tabs>
                <w:tab w:val="left" w:pos="0"/>
              </w:tabs>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r w:rsidRPr="00CE037E">
              <w:rPr>
                <w:rFonts w:ascii="Times New Roman" w:hAnsi="Times New Roman"/>
                <w:noProof/>
                <w:sz w:val="26"/>
                <w:szCs w:val="26"/>
                <w:lang w:val="en-AU"/>
              </w:rPr>
              <w:br/>
              <w:t>НКРЕКП</w:t>
            </w:r>
          </w:p>
        </w:tc>
        <w:tc>
          <w:tcPr>
            <w:tcW w:w="3408"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r w:rsidRPr="00CE037E">
              <w:rPr>
                <w:rFonts w:ascii="Times New Roman" w:hAnsi="Times New Roman"/>
                <w:noProof/>
                <w:sz w:val="26"/>
                <w:szCs w:val="26"/>
                <w:lang w:val="en-AU"/>
              </w:rPr>
              <w:br/>
            </w:r>
          </w:p>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підписано акт приймання-передачі активів (майна) ТОВ “Оператор ГТС </w:t>
            </w:r>
            <w:r w:rsidRPr="00CE037E">
              <w:rPr>
                <w:rFonts w:ascii="Times New Roman" w:hAnsi="Times New Roman"/>
                <w:noProof/>
                <w:sz w:val="26"/>
                <w:szCs w:val="26"/>
                <w:lang w:val="en-AU"/>
              </w:rPr>
              <w:lastRenderedPageBreak/>
              <w:t>України”, пов’язаних із виробництвом електричної енергії (розподіленою генерацією), юридичній особі, якій будуть передаватися такі активи (майно)</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lastRenderedPageBreak/>
              <w:t>Підготовка проектів нормативно-правових актів щодо денонсації, припинення дії або виходу із міжнародних договорів України у сфері енергетики, укладених із Російською Федерацією, Республікою Білорусь і в рамках Співдружності Незалежних Держав</w:t>
            </w:r>
          </w:p>
        </w:tc>
        <w:tc>
          <w:tcPr>
            <w:tcW w:w="4112" w:type="dxa"/>
            <w:tcBorders>
              <w:top w:val="nil"/>
              <w:left w:val="nil"/>
              <w:bottom w:val="nil"/>
              <w:right w:val="nil"/>
            </w:tcBorders>
            <w:hideMark/>
          </w:tcPr>
          <w:p w:rsidR="00747186" w:rsidRPr="00CE037E" w:rsidRDefault="00747186">
            <w:pPr>
              <w:widowControl w:val="0"/>
              <w:tabs>
                <w:tab w:val="left" w:pos="276"/>
              </w:tabs>
              <w:spacing w:before="120"/>
              <w:ind w:right="-106"/>
              <w:rPr>
                <w:rFonts w:ascii="Times New Roman" w:hAnsi="Times New Roman"/>
                <w:noProof/>
                <w:sz w:val="26"/>
                <w:szCs w:val="26"/>
                <w:lang w:val="en-AU"/>
              </w:rPr>
            </w:pPr>
            <w:r w:rsidRPr="00CE037E">
              <w:rPr>
                <w:rFonts w:ascii="Times New Roman" w:hAnsi="Times New Roman"/>
                <w:noProof/>
                <w:sz w:val="26"/>
                <w:szCs w:val="26"/>
                <w:lang w:val="en-AU"/>
              </w:rPr>
              <w:t>розроблення та подання Кабінетові Міністрів України проектів актів законодавства щодо денонсації, припинення дії або виходу із міжнародних договорів України у сфері енергетики, укладених із Російською Федерацією, Республікою Білорусь і в рамках Співдружності Незалежних Держав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408"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прийнято відповідний акт Кабінету Міністрів України</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Посилення повноважень НКРЕКП щодо проведення розслідувань зловживань та інших порушень на оптовому енергетичному ринку для виявлення, припинення та попередження ринкових маніпуляцій і </w:t>
            </w:r>
            <w:r w:rsidRPr="00CE037E">
              <w:rPr>
                <w:rFonts w:ascii="Times New Roman" w:hAnsi="Times New Roman"/>
                <w:noProof/>
                <w:sz w:val="26"/>
                <w:szCs w:val="26"/>
                <w:lang w:val="en-AU"/>
              </w:rPr>
              <w:lastRenderedPageBreak/>
              <w:t>неправомірного поводження з інсайдерською інформацією</w:t>
            </w:r>
          </w:p>
        </w:tc>
        <w:tc>
          <w:tcPr>
            <w:tcW w:w="4112"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розроблення та подання Кабінетові Міністрів України законопроекту про внесення змін до статті 20</w:t>
            </w:r>
            <w:r w:rsidRPr="00CE037E">
              <w:rPr>
                <w:rFonts w:ascii="Times New Roman" w:hAnsi="Times New Roman"/>
                <w:noProof/>
                <w:sz w:val="26"/>
                <w:szCs w:val="26"/>
                <w:vertAlign w:val="superscript"/>
                <w:lang w:val="en-AU"/>
              </w:rPr>
              <w:t>2</w:t>
            </w:r>
            <w:r w:rsidRPr="00CE037E">
              <w:rPr>
                <w:rFonts w:ascii="Times New Roman" w:hAnsi="Times New Roman"/>
                <w:noProof/>
                <w:sz w:val="26"/>
                <w:szCs w:val="26"/>
                <w:lang w:val="en-AU"/>
              </w:rPr>
              <w:t xml:space="preserve"> Закону України “Про Національну комісію, що здійснює державне регулювання у сферах енергетики та комунальних послуг”</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вересень</w:t>
            </w:r>
          </w:p>
        </w:tc>
        <w:tc>
          <w:tcPr>
            <w:tcW w:w="2411"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НКРЕКП</w:t>
            </w:r>
            <w:r w:rsidRPr="00CE037E">
              <w:rPr>
                <w:rFonts w:ascii="Times New Roman" w:hAnsi="Times New Roman"/>
                <w:noProof/>
                <w:sz w:val="26"/>
                <w:szCs w:val="26"/>
                <w:lang w:val="en-AU"/>
              </w:rPr>
              <w:br/>
              <w:t>Міненерго</w:t>
            </w:r>
          </w:p>
        </w:tc>
        <w:tc>
          <w:tcPr>
            <w:tcW w:w="3408"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подано Кабінетом Міністрів України до Верховної Ради України законопроект</w:t>
            </w:r>
          </w:p>
        </w:tc>
      </w:tr>
    </w:tbl>
    <w:p w:rsidR="00747186" w:rsidRPr="00CE037E" w:rsidRDefault="00747186" w:rsidP="00747186">
      <w:pPr>
        <w:spacing w:before="240" w:after="120"/>
        <w:jc w:val="center"/>
        <w:rPr>
          <w:i/>
          <w:noProof/>
          <w:sz w:val="26"/>
          <w:szCs w:val="26"/>
          <w:lang w:val="en-AU"/>
        </w:rPr>
      </w:pPr>
      <w:r w:rsidRPr="00CE037E">
        <w:rPr>
          <w:i/>
          <w:noProof/>
          <w:sz w:val="26"/>
          <w:szCs w:val="26"/>
          <w:lang w:val="en-AU"/>
        </w:rPr>
        <w:t>Операційна ціль. Підготовка до зняття з експлуатації Чорнобильської АЕС</w:t>
      </w:r>
      <w:r w:rsidRPr="00CE037E">
        <w:rPr>
          <w:i/>
          <w:noProof/>
          <w:sz w:val="26"/>
          <w:szCs w:val="26"/>
          <w:lang w:val="en-AU"/>
        </w:rPr>
        <w:br/>
        <w:t xml:space="preserve"> та сталий розвиток зони відчуження</w:t>
      </w:r>
    </w:p>
    <w:p w:rsidR="00747186" w:rsidRPr="00CE037E" w:rsidRDefault="00747186" w:rsidP="00747186">
      <w:pPr>
        <w:spacing w:before="120" w:line="228" w:lineRule="auto"/>
        <w:ind w:firstLine="567"/>
        <w:jc w:val="both"/>
        <w:rPr>
          <w:bCs/>
          <w:noProof/>
          <w:sz w:val="26"/>
          <w:szCs w:val="26"/>
          <w:lang w:val="en-AU"/>
        </w:rPr>
      </w:pPr>
      <w:r w:rsidRPr="00CE037E">
        <w:rPr>
          <w:bCs/>
          <w:noProof/>
          <w:sz w:val="26"/>
          <w:szCs w:val="26"/>
          <w:lang w:val="en-AU"/>
        </w:rPr>
        <w:t>Очікувані результати реалізації операційної цілі у 2026 році:</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здійснення робіт із зняття з експлуатації Чорнобильської АЕС та перетворення об’єкта “Укриття” на екологічно безпечну систему, забезпечення підвищення рівня екологічної та радіаційної безпеки, зниження рівня ризиків для населення і довкілля та створення умов для сталого розвитку зони відчуження;</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отримання первинних та узагальнених даних щодо радіаційного стану відповідних населених пунктів, необхідних для подальшої підготовки експертних висновків і формування пропозицій щодо перегляду меж зон радіоактивного забруднення.</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Ключові показники реалізації операційної цілі на 2026 рік</w:t>
      </w:r>
      <w:r w:rsidRPr="00CE037E">
        <w:rPr>
          <w:noProof/>
          <w:sz w:val="26"/>
          <w:szCs w:val="26"/>
          <w:lang w:val="en-AU"/>
        </w:rPr>
        <w:t>:</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у рамках виконання робіт із зняття Чорнобильської АЕС з експлуатації демонтовано 400 тис. тонн устаткування Чорнобильської АЕС;</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 xml:space="preserve">забезпечено переміщення 1 251 тепловиділяючих збірок із сховища СВЯП-1 до сховища СВЯП-2, перероблення 243 куб. метрів рідких радіоактивних відходів, утворення 12 упаковок із твердими радіоактивними відходами; </w:t>
      </w:r>
    </w:p>
    <w:p w:rsidR="00747186" w:rsidRPr="00CE037E" w:rsidRDefault="00747186" w:rsidP="00747186">
      <w:pPr>
        <w:spacing w:before="120"/>
        <w:ind w:firstLine="567"/>
        <w:jc w:val="both"/>
        <w:rPr>
          <w:noProof/>
          <w:sz w:val="26"/>
          <w:szCs w:val="26"/>
          <w:lang w:val="en-AU"/>
        </w:rPr>
      </w:pPr>
      <w:r w:rsidRPr="00CE037E">
        <w:rPr>
          <w:noProof/>
          <w:sz w:val="26"/>
          <w:szCs w:val="26"/>
          <w:lang w:val="en-AU"/>
        </w:rPr>
        <w:t>проведено радіаційні обстеження та вимірювання в межах дозиметричної паспортизації населених пунктів у п’яти областях.</w:t>
      </w:r>
    </w:p>
    <w:p w:rsidR="00747186" w:rsidRPr="00CE037E" w:rsidRDefault="00747186" w:rsidP="00747186">
      <w:pPr>
        <w:ind w:firstLine="567"/>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408"/>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408"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Зняття з експлуатації Чорнобильської АЕС та </w:t>
            </w:r>
            <w:r w:rsidR="00B65348" w:rsidRPr="00CE037E">
              <w:rPr>
                <w:rFonts w:ascii="Times New Roman" w:hAnsi="Times New Roman"/>
                <w:noProof/>
                <w:sz w:val="26"/>
                <w:szCs w:val="26"/>
                <w:lang w:val="en-AU"/>
              </w:rPr>
              <w:br/>
            </w:r>
            <w:r w:rsidR="00B65348"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 xml:space="preserve">перетворення об’єкта “Укриття” на екологічно безпечну систему </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розроблення та подання Кабінетові Міністрів України </w:t>
            </w:r>
            <w:r w:rsidR="00B65348" w:rsidRPr="00CE037E">
              <w:rPr>
                <w:rFonts w:ascii="Times New Roman" w:hAnsi="Times New Roman"/>
                <w:noProof/>
                <w:sz w:val="26"/>
                <w:szCs w:val="26"/>
                <w:lang w:val="en-AU"/>
              </w:rPr>
              <w:br/>
            </w:r>
            <w:r w:rsidR="00B65348"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законопроекту про внесення змін до Загальнодержавної програми зняття з експлуатації Чорнобильської АЕС та перетворення об’єкта “Укриття” на екологічно безпечну систему</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березень</w:t>
            </w:r>
          </w:p>
        </w:tc>
        <w:tc>
          <w:tcPr>
            <w:tcW w:w="2411"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подано Кабінетом Міністрів України до Верховної Ради </w:t>
            </w:r>
            <w:r w:rsidR="00B65348" w:rsidRPr="00CE037E">
              <w:rPr>
                <w:rFonts w:ascii="Times New Roman" w:hAnsi="Times New Roman"/>
                <w:noProof/>
                <w:sz w:val="26"/>
                <w:szCs w:val="26"/>
                <w:lang w:val="en-AU"/>
              </w:rPr>
              <w:br/>
            </w:r>
            <w:r w:rsidR="00B65348" w:rsidRPr="00CE037E">
              <w:rPr>
                <w:rFonts w:ascii="Times New Roman" w:hAnsi="Times New Roman"/>
                <w:noProof/>
                <w:sz w:val="26"/>
                <w:szCs w:val="26"/>
                <w:lang w:val="en-AU"/>
              </w:rPr>
              <w:br/>
            </w:r>
            <w:r w:rsidRPr="00CE037E">
              <w:rPr>
                <w:rFonts w:ascii="Times New Roman" w:hAnsi="Times New Roman"/>
                <w:noProof/>
                <w:sz w:val="26"/>
                <w:szCs w:val="26"/>
                <w:lang w:val="en-AU"/>
              </w:rPr>
              <w:lastRenderedPageBreak/>
              <w:t>України законопроект</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Проведення радіаційних обстежень і вимірювань у населених пунктах, віднесених до зон радіоактивного забруднення</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організація та проведення радіаційних обстежень і вимірювань у межах дозиметричної паспортизації населених пунктів</w:t>
            </w:r>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грудень</w:t>
            </w:r>
          </w:p>
        </w:tc>
        <w:tc>
          <w:tcPr>
            <w:tcW w:w="2411"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Міненерго </w:t>
            </w:r>
            <w:r w:rsidRPr="00CE037E">
              <w:rPr>
                <w:rFonts w:ascii="Times New Roman" w:hAnsi="Times New Roman"/>
                <w:noProof/>
                <w:sz w:val="26"/>
                <w:szCs w:val="26"/>
                <w:lang w:val="en-AU"/>
              </w:rPr>
              <w:br/>
              <w:t>ДАЗВ</w:t>
            </w:r>
          </w:p>
        </w:tc>
        <w:tc>
          <w:tcPr>
            <w:tcW w:w="3408"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проведено радіаційні обстеження і вимірювання у Київській, Чернігівській, Житомирській, Рівненській і Волинській областях</w:t>
            </w:r>
          </w:p>
        </w:tc>
      </w:tr>
    </w:tbl>
    <w:p w:rsidR="00747186" w:rsidRPr="00CE037E" w:rsidRDefault="00747186" w:rsidP="00747186">
      <w:pPr>
        <w:spacing w:before="240" w:after="120"/>
        <w:jc w:val="center"/>
        <w:rPr>
          <w:i/>
          <w:noProof/>
          <w:sz w:val="26"/>
          <w:szCs w:val="26"/>
          <w:lang w:val="en-AU"/>
        </w:rPr>
      </w:pPr>
    </w:p>
    <w:p w:rsidR="00747186" w:rsidRPr="00CE037E" w:rsidRDefault="00747186" w:rsidP="00747186">
      <w:pPr>
        <w:spacing w:before="240" w:after="120"/>
        <w:jc w:val="center"/>
        <w:rPr>
          <w:i/>
          <w:noProof/>
          <w:sz w:val="26"/>
          <w:szCs w:val="26"/>
          <w:lang w:val="en-AU"/>
        </w:rPr>
      </w:pPr>
      <w:r w:rsidRPr="00CE037E">
        <w:rPr>
          <w:i/>
          <w:noProof/>
          <w:sz w:val="26"/>
          <w:szCs w:val="26"/>
          <w:lang w:val="en-AU"/>
        </w:rPr>
        <w:t xml:space="preserve">Операційна ціль. Запровадження спеціальних умов в енергетиці для розвитку </w:t>
      </w:r>
      <w:r w:rsidRPr="00CE037E">
        <w:rPr>
          <w:i/>
          <w:noProof/>
          <w:sz w:val="26"/>
          <w:szCs w:val="26"/>
          <w:lang w:val="en-AU"/>
        </w:rPr>
        <w:br/>
        <w:t>прифронтових територій</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 xml:space="preserve">Очікуваний результат реалізації операційної цілі у 2026 році — </w:t>
      </w:r>
      <w:r w:rsidRPr="00CE037E">
        <w:rPr>
          <w:noProof/>
          <w:sz w:val="26"/>
          <w:szCs w:val="26"/>
          <w:lang w:val="en-AU"/>
        </w:rPr>
        <w:t>пріоритетне енергозабезпечення прифронтових територій через механізми розподілу гуманітарної допомоги та цільові закупівлі обладнання.</w:t>
      </w:r>
    </w:p>
    <w:p w:rsidR="00747186" w:rsidRPr="00CE037E" w:rsidRDefault="00747186" w:rsidP="00747186">
      <w:pPr>
        <w:spacing w:before="120"/>
        <w:ind w:firstLine="567"/>
        <w:jc w:val="both"/>
        <w:rPr>
          <w:noProof/>
          <w:sz w:val="26"/>
          <w:szCs w:val="26"/>
          <w:lang w:val="en-AU"/>
        </w:rPr>
      </w:pPr>
      <w:r w:rsidRPr="00CE037E">
        <w:rPr>
          <w:bCs/>
          <w:noProof/>
          <w:sz w:val="26"/>
          <w:szCs w:val="26"/>
          <w:lang w:val="en-AU"/>
        </w:rPr>
        <w:t>Ключовий показник реалізації операційної цілі на 2026 рік</w:t>
      </w:r>
      <w:r w:rsidRPr="00CE037E">
        <w:rPr>
          <w:noProof/>
          <w:sz w:val="26"/>
          <w:szCs w:val="26"/>
          <w:lang w:val="en-AU"/>
        </w:rPr>
        <w:t xml:space="preserve"> </w:t>
      </w:r>
      <w:r w:rsidRPr="00CE037E">
        <w:rPr>
          <w:bCs/>
          <w:noProof/>
          <w:sz w:val="26"/>
          <w:szCs w:val="26"/>
          <w:lang w:val="en-AU"/>
        </w:rPr>
        <w:t xml:space="preserve">— </w:t>
      </w:r>
      <w:r w:rsidRPr="00CE037E">
        <w:rPr>
          <w:noProof/>
          <w:sz w:val="26"/>
          <w:szCs w:val="26"/>
          <w:lang w:val="en-AU"/>
        </w:rPr>
        <w:t xml:space="preserve">проведено закупівлі обладнання для суб’єктів господарювання паливно-енергетичного комплексу із прифронтових територій на суму понад 60 млн. євро. </w:t>
      </w:r>
    </w:p>
    <w:p w:rsidR="00747186" w:rsidRPr="00CE037E" w:rsidRDefault="00747186" w:rsidP="00747186">
      <w:pPr>
        <w:jc w:val="both"/>
        <w:rPr>
          <w:noProof/>
          <w:sz w:val="26"/>
          <w:szCs w:val="26"/>
          <w:lang w:val="en-AU"/>
        </w:rPr>
      </w:pPr>
    </w:p>
    <w:tbl>
      <w:tblPr>
        <w:tblStyle w:val="aff4"/>
        <w:tblW w:w="0" w:type="dxa"/>
        <w:tblInd w:w="-10" w:type="dxa"/>
        <w:tblLayout w:type="fixed"/>
        <w:tblLook w:val="04A0" w:firstRow="1" w:lastRow="0" w:firstColumn="1" w:lastColumn="0" w:noHBand="0" w:noVBand="1"/>
      </w:tblPr>
      <w:tblGrid>
        <w:gridCol w:w="3121"/>
        <w:gridCol w:w="4112"/>
        <w:gridCol w:w="1417"/>
        <w:gridCol w:w="2411"/>
        <w:gridCol w:w="3550"/>
      </w:tblGrid>
      <w:tr w:rsidR="00747186" w:rsidRPr="00CE037E" w:rsidTr="00747186">
        <w:trPr>
          <w:trHeight w:val="20"/>
          <w:tblHeader/>
        </w:trPr>
        <w:tc>
          <w:tcPr>
            <w:tcW w:w="3121" w:type="dxa"/>
            <w:tcBorders>
              <w:top w:val="single" w:sz="4" w:space="0" w:color="auto"/>
              <w:left w:val="nil"/>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завдання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Найменування заходу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Строк виконання</w:t>
            </w:r>
          </w:p>
        </w:tc>
        <w:tc>
          <w:tcPr>
            <w:tcW w:w="2411" w:type="dxa"/>
            <w:tcBorders>
              <w:top w:val="single" w:sz="4" w:space="0" w:color="auto"/>
              <w:left w:val="single" w:sz="4" w:space="0" w:color="auto"/>
              <w:bottom w:val="single" w:sz="4" w:space="0" w:color="auto"/>
              <w:right w:val="single" w:sz="4" w:space="0" w:color="auto"/>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Відповідальні за виконання</w:t>
            </w:r>
          </w:p>
        </w:tc>
        <w:tc>
          <w:tcPr>
            <w:tcW w:w="3550" w:type="dxa"/>
            <w:tcBorders>
              <w:top w:val="single" w:sz="4" w:space="0" w:color="auto"/>
              <w:left w:val="single" w:sz="4" w:space="0" w:color="auto"/>
              <w:bottom w:val="single" w:sz="4" w:space="0" w:color="auto"/>
              <w:right w:val="nil"/>
            </w:tcBorders>
            <w:vAlign w:val="center"/>
            <w:hideMark/>
          </w:tcPr>
          <w:p w:rsidR="00747186" w:rsidRPr="00CE037E" w:rsidRDefault="00747186">
            <w:pPr>
              <w:spacing w:before="120" w:after="120"/>
              <w:jc w:val="center"/>
              <w:rPr>
                <w:rFonts w:ascii="Times New Roman" w:hAnsi="Times New Roman"/>
                <w:noProof/>
                <w:sz w:val="26"/>
                <w:szCs w:val="26"/>
                <w:lang w:val="en-AU"/>
              </w:rPr>
            </w:pPr>
            <w:r w:rsidRPr="00CE037E">
              <w:rPr>
                <w:rFonts w:ascii="Times New Roman" w:hAnsi="Times New Roman"/>
                <w:noProof/>
                <w:sz w:val="26"/>
                <w:szCs w:val="26"/>
                <w:lang w:val="en-AU"/>
              </w:rPr>
              <w:t>Індикатор виконання</w:t>
            </w:r>
          </w:p>
        </w:tc>
      </w:tr>
      <w:tr w:rsidR="00747186" w:rsidRPr="00CE037E" w:rsidTr="00747186">
        <w:tc>
          <w:tcPr>
            <w:tcW w:w="3121" w:type="dxa"/>
            <w:tcBorders>
              <w:top w:val="nil"/>
              <w:left w:val="nil"/>
              <w:bottom w:val="nil"/>
              <w:right w:val="nil"/>
            </w:tcBorders>
            <w:hideMark/>
          </w:tcPr>
          <w:p w:rsidR="00747186" w:rsidRPr="00CE037E" w:rsidRDefault="00747186" w:rsidP="00747186">
            <w:pPr>
              <w:numPr>
                <w:ilvl w:val="0"/>
                <w:numId w:val="7"/>
              </w:numPr>
              <w:tabs>
                <w:tab w:val="left" w:pos="516"/>
              </w:tabs>
              <w:spacing w:before="120"/>
              <w:ind w:left="0" w:right="-119" w:firstLine="0"/>
              <w:rPr>
                <w:rFonts w:ascii="Times New Roman" w:hAnsi="Times New Roman"/>
                <w:noProof/>
                <w:sz w:val="26"/>
                <w:szCs w:val="26"/>
                <w:lang w:val="en-AU"/>
              </w:rPr>
            </w:pPr>
            <w:r w:rsidRPr="00CE037E">
              <w:rPr>
                <w:rFonts w:ascii="Times New Roman" w:hAnsi="Times New Roman"/>
                <w:noProof/>
                <w:sz w:val="26"/>
                <w:szCs w:val="26"/>
                <w:lang w:val="en-AU"/>
              </w:rPr>
              <w:t xml:space="preserve">Пріоритетне забезпечення </w:t>
            </w:r>
            <w:r w:rsidRPr="00CE037E">
              <w:rPr>
                <w:rFonts w:ascii="Times New Roman" w:hAnsi="Times New Roman"/>
                <w:noProof/>
                <w:sz w:val="26"/>
                <w:szCs w:val="26"/>
                <w:lang w:val="en-AU"/>
              </w:rPr>
              <w:lastRenderedPageBreak/>
              <w:t>енергетичним обладнанням підприємств паливно-енергетичного комплексу, що провадять діяльність на прифронтових територіях</w:t>
            </w:r>
          </w:p>
        </w:tc>
        <w:tc>
          <w:tcPr>
            <w:tcW w:w="4112"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 xml:space="preserve">пріоритезація закупівель обладнання для потреб </w:t>
            </w:r>
            <w:r w:rsidRPr="00CE037E">
              <w:rPr>
                <w:rFonts w:ascii="Times New Roman" w:hAnsi="Times New Roman"/>
                <w:noProof/>
                <w:sz w:val="26"/>
                <w:szCs w:val="26"/>
                <w:lang w:val="en-AU"/>
              </w:rPr>
              <w:lastRenderedPageBreak/>
              <w:t xml:space="preserve">енергетичних підприємств на прифронтових територіях за рахунок Фонду підтримки енергетики </w:t>
            </w:r>
            <w:bookmarkStart w:id="33" w:name="_GoBack"/>
            <w:bookmarkEnd w:id="33"/>
          </w:p>
        </w:tc>
        <w:tc>
          <w:tcPr>
            <w:tcW w:w="1417"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lastRenderedPageBreak/>
              <w:t>грудень</w:t>
            </w:r>
          </w:p>
        </w:tc>
        <w:tc>
          <w:tcPr>
            <w:tcW w:w="2411" w:type="dxa"/>
            <w:tcBorders>
              <w:top w:val="nil"/>
              <w:left w:val="nil"/>
              <w:bottom w:val="nil"/>
              <w:right w:val="nil"/>
            </w:tcBorders>
            <w:hideMark/>
          </w:tcPr>
          <w:p w:rsidR="00747186" w:rsidRPr="00CE037E" w:rsidRDefault="00747186">
            <w:pPr>
              <w:widowControl w:val="0"/>
              <w:tabs>
                <w:tab w:val="left" w:pos="276"/>
              </w:tabs>
              <w:spacing w:before="120"/>
              <w:rPr>
                <w:rFonts w:ascii="Times New Roman" w:hAnsi="Times New Roman"/>
                <w:noProof/>
                <w:sz w:val="26"/>
                <w:szCs w:val="26"/>
                <w:lang w:val="en-AU"/>
              </w:rPr>
            </w:pPr>
            <w:r w:rsidRPr="00CE037E">
              <w:rPr>
                <w:rFonts w:ascii="Times New Roman" w:hAnsi="Times New Roman"/>
                <w:noProof/>
                <w:sz w:val="26"/>
                <w:szCs w:val="26"/>
                <w:lang w:val="en-AU"/>
              </w:rPr>
              <w:t>Міненерго</w:t>
            </w:r>
          </w:p>
        </w:tc>
        <w:tc>
          <w:tcPr>
            <w:tcW w:w="3550" w:type="dxa"/>
            <w:tcBorders>
              <w:top w:val="nil"/>
              <w:left w:val="nil"/>
              <w:bottom w:val="nil"/>
              <w:right w:val="nil"/>
            </w:tcBorders>
            <w:hideMark/>
          </w:tcPr>
          <w:p w:rsidR="00747186" w:rsidRPr="00CE037E" w:rsidRDefault="00747186">
            <w:pPr>
              <w:widowControl w:val="0"/>
              <w:spacing w:before="120"/>
              <w:rPr>
                <w:rFonts w:ascii="Times New Roman" w:hAnsi="Times New Roman"/>
                <w:noProof/>
                <w:sz w:val="26"/>
                <w:szCs w:val="26"/>
                <w:lang w:val="en-AU"/>
              </w:rPr>
            </w:pPr>
            <w:r w:rsidRPr="00CE037E">
              <w:rPr>
                <w:rFonts w:ascii="Times New Roman" w:hAnsi="Times New Roman"/>
                <w:noProof/>
                <w:sz w:val="26"/>
                <w:szCs w:val="26"/>
                <w:lang w:val="en-AU"/>
              </w:rPr>
              <w:t xml:space="preserve">проведено незалежним закупівельним агентом </w:t>
            </w:r>
            <w:r w:rsidRPr="00CE037E">
              <w:rPr>
                <w:rFonts w:ascii="Times New Roman" w:hAnsi="Times New Roman"/>
                <w:noProof/>
                <w:sz w:val="26"/>
                <w:szCs w:val="26"/>
                <w:lang w:val="en-AU"/>
              </w:rPr>
              <w:lastRenderedPageBreak/>
              <w:t>Фонду підтримки енергетики тендерні процедури із закупівлі обладнання для підприємств паливно-енергетичного комплексу, що провадять діяльність на прифронтових територіях</w:t>
            </w:r>
          </w:p>
        </w:tc>
      </w:tr>
    </w:tbl>
    <w:p w:rsidR="00DC64C3" w:rsidRPr="00CE037E" w:rsidRDefault="00DC64C3" w:rsidP="00B55A4A">
      <w:pPr>
        <w:pStyle w:val="ShapkaDocumentu"/>
        <w:ind w:left="0"/>
        <w:jc w:val="left"/>
        <w:rPr>
          <w:noProof/>
          <w:szCs w:val="28"/>
          <w:lang w:val="en-AU"/>
        </w:rPr>
      </w:pPr>
    </w:p>
    <w:sectPr w:rsidR="00DC64C3" w:rsidRPr="00CE037E" w:rsidSect="008355A3">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323" w:rsidRDefault="00536323">
      <w:r>
        <w:separator/>
      </w:r>
    </w:p>
  </w:endnote>
  <w:endnote w:type="continuationSeparator" w:id="0">
    <w:p w:rsidR="00536323" w:rsidRDefault="0053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4F" w:rsidRDefault="0097364F">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4F" w:rsidRDefault="0097364F">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4F" w:rsidRDefault="0097364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323" w:rsidRDefault="00536323">
      <w:r>
        <w:separator/>
      </w:r>
    </w:p>
  </w:footnote>
  <w:footnote w:type="continuationSeparator" w:id="0">
    <w:p w:rsidR="00536323" w:rsidRDefault="00536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4F" w:rsidRDefault="0097364F">
    <w:pPr>
      <w:framePr w:wrap="around" w:vAnchor="text" w:hAnchor="margin" w:xAlign="center" w:y="1"/>
    </w:pPr>
    <w:r>
      <w:fldChar w:fldCharType="begin"/>
    </w:r>
    <w:r>
      <w:instrText xml:space="preserve">PAGE  </w:instrText>
    </w:r>
    <w:r>
      <w:fldChar w:fldCharType="separate"/>
    </w:r>
    <w:r>
      <w:rPr>
        <w:noProof/>
      </w:rPr>
      <w:t>1</w:t>
    </w:r>
    <w:r>
      <w:fldChar w:fldCharType="end"/>
    </w:r>
  </w:p>
  <w:p w:rsidR="0097364F" w:rsidRDefault="009736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4F" w:rsidRDefault="0097364F">
    <w:pPr>
      <w:framePr w:wrap="around" w:vAnchor="text" w:hAnchor="margin" w:xAlign="center" w:y="1"/>
    </w:pPr>
    <w:r>
      <w:fldChar w:fldCharType="begin"/>
    </w:r>
    <w:r>
      <w:instrText xml:space="preserve">PAGE  </w:instrText>
    </w:r>
    <w:r>
      <w:fldChar w:fldCharType="separate"/>
    </w:r>
    <w:r w:rsidR="00CE037E">
      <w:rPr>
        <w:noProof/>
      </w:rPr>
      <w:t>313</w:t>
    </w:r>
    <w:r>
      <w:fldChar w:fldCharType="end"/>
    </w:r>
  </w:p>
  <w:p w:rsidR="0097364F" w:rsidRDefault="0097364F" w:rsidP="00A71A18">
    <w:pPr>
      <w:ind w:left="1176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64F" w:rsidRDefault="0097364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6540C7C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1F6110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7F2071C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4EE6FD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A0F00DB"/>
    <w:multiLevelType w:val="multilevel"/>
    <w:tmpl w:val="E88E14F0"/>
    <w:lvl w:ilvl="0">
      <w:start w:val="1"/>
      <w:numFmt w:val="decimal"/>
      <w:pStyle w:val="a"/>
      <w:lvlText w:val="%1."/>
      <w:lvlJc w:val="left"/>
      <w:pPr>
        <w:ind w:left="1069" w:hanging="360"/>
      </w:pPr>
      <w:rPr>
        <w:b/>
        <w:bCs/>
        <w:i w:val="0"/>
        <w:i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1DDD5399"/>
    <w:multiLevelType w:val="multilevel"/>
    <w:tmpl w:val="BC720C4C"/>
    <w:lvl w:ilvl="0">
      <w:start w:val="1"/>
      <w:numFmt w:val="decimal"/>
      <w:lvlText w:val="%1."/>
      <w:lvlJc w:val="left"/>
      <w:pPr>
        <w:ind w:left="3196" w:hanging="360"/>
      </w:pPr>
      <w:rPr>
        <w:rFonts w:ascii="Times New Roman" w:hAnsi="Times New Roman" w:cs="Times New Roman" w:hint="default"/>
        <w:i w:val="0"/>
      </w:rPr>
    </w:lvl>
    <w:lvl w:ilvl="1">
      <w:start w:val="1"/>
      <w:numFmt w:val="lowerLetter"/>
      <w:lvlText w:val="%2."/>
      <w:lvlJc w:val="left"/>
      <w:pPr>
        <w:ind w:left="1383" w:hanging="359"/>
      </w:pPr>
    </w:lvl>
    <w:lvl w:ilvl="2">
      <w:start w:val="1"/>
      <w:numFmt w:val="lowerRoman"/>
      <w:lvlText w:val="%3."/>
      <w:lvlJc w:val="right"/>
      <w:pPr>
        <w:ind w:left="2103" w:hanging="180"/>
      </w:pPr>
    </w:lvl>
    <w:lvl w:ilvl="3">
      <w:start w:val="1"/>
      <w:numFmt w:val="decimal"/>
      <w:lvlText w:val="%4."/>
      <w:lvlJc w:val="left"/>
      <w:pPr>
        <w:ind w:left="2823" w:hanging="360"/>
      </w:pPr>
    </w:lvl>
    <w:lvl w:ilvl="4">
      <w:start w:val="1"/>
      <w:numFmt w:val="lowerLetter"/>
      <w:lvlText w:val="%5."/>
      <w:lvlJc w:val="left"/>
      <w:pPr>
        <w:ind w:left="3543" w:hanging="360"/>
      </w:pPr>
    </w:lvl>
    <w:lvl w:ilvl="5">
      <w:start w:val="1"/>
      <w:numFmt w:val="lowerRoman"/>
      <w:lvlText w:val="%6."/>
      <w:lvlJc w:val="right"/>
      <w:pPr>
        <w:ind w:left="4263" w:hanging="180"/>
      </w:pPr>
    </w:lvl>
    <w:lvl w:ilvl="6">
      <w:start w:val="1"/>
      <w:numFmt w:val="decimal"/>
      <w:lvlText w:val="%7."/>
      <w:lvlJc w:val="left"/>
      <w:pPr>
        <w:ind w:left="4983" w:hanging="360"/>
      </w:pPr>
    </w:lvl>
    <w:lvl w:ilvl="7">
      <w:start w:val="1"/>
      <w:numFmt w:val="lowerLetter"/>
      <w:lvlText w:val="%8."/>
      <w:lvlJc w:val="left"/>
      <w:pPr>
        <w:ind w:left="5703" w:hanging="360"/>
      </w:pPr>
    </w:lvl>
    <w:lvl w:ilvl="8">
      <w:start w:val="1"/>
      <w:numFmt w:val="lowerRoman"/>
      <w:lvlText w:val="%9."/>
      <w:lvlJc w:val="right"/>
      <w:pPr>
        <w:ind w:left="6423" w:hanging="180"/>
      </w:pPr>
    </w:lvl>
  </w:abstractNum>
  <w:abstractNum w:abstractNumId="6" w15:restartNumberingAfterBreak="0">
    <w:nsid w:val="3B530E14"/>
    <w:multiLevelType w:val="hybridMultilevel"/>
    <w:tmpl w:val="19DA259C"/>
    <w:lvl w:ilvl="0" w:tplc="0422000F">
      <w:start w:val="1"/>
      <w:numFmt w:val="decimal"/>
      <w:lvlText w:val="%1."/>
      <w:lvlJc w:val="left"/>
      <w:pPr>
        <w:ind w:left="1069"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BB366AB"/>
    <w:multiLevelType w:val="multilevel"/>
    <w:tmpl w:val="E696A798"/>
    <w:lvl w:ilvl="0">
      <w:start w:val="1"/>
      <w:numFmt w:val="bullet"/>
      <w:pStyle w:val="5"/>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4EBF3D36"/>
    <w:multiLevelType w:val="multilevel"/>
    <w:tmpl w:val="10DC06E6"/>
    <w:lvl w:ilvl="0">
      <w:start w:val="1"/>
      <w:numFmt w:val="decimal"/>
      <w:pStyle w:val="2"/>
      <w:lvlText w:val="%1."/>
      <w:lvlJc w:val="left"/>
      <w:pPr>
        <w:ind w:left="1069" w:hanging="360"/>
      </w:pPr>
      <w:rPr>
        <w:rFonts w:ascii="Arial" w:eastAsia="Arial" w:hAnsi="Arial" w:cs="Arial"/>
        <w:b/>
        <w:bC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548D6AE5"/>
    <w:multiLevelType w:val="multilevel"/>
    <w:tmpl w:val="51C6B008"/>
    <w:lvl w:ilvl="0">
      <w:start w:val="1"/>
      <w:numFmt w:val="decimal"/>
      <w:pStyle w:val="4"/>
      <w:lvlText w:val="%1."/>
      <w:lvlJc w:val="left"/>
      <w:pPr>
        <w:ind w:left="643" w:hanging="359"/>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0" w15:restartNumberingAfterBreak="0">
    <w:nsid w:val="7FD31B6B"/>
    <w:multiLevelType w:val="hybridMultilevel"/>
    <w:tmpl w:val="549AEE02"/>
    <w:lvl w:ilvl="0" w:tplc="75FCE42A">
      <w:start w:val="1"/>
      <w:numFmt w:val="decimal"/>
      <w:lvlText w:val="%1."/>
      <w:lvlJc w:val="left"/>
      <w:pPr>
        <w:ind w:left="360" w:hanging="360"/>
      </w:pPr>
      <w:rPr>
        <w:rFonts w:ascii="Times New Roman" w:hAnsi="Times New Roman" w:cs="Times New Roman" w:hint="default"/>
        <w:i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7"/>
  </w:num>
  <w:num w:numId="5">
    <w:abstractNumId w:val="4"/>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
  </w:num>
  <w:num w:numId="11">
    <w:abstractNumId w:val="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941C7"/>
    <w:rsid w:val="000A27AE"/>
    <w:rsid w:val="00134353"/>
    <w:rsid w:val="001435B2"/>
    <w:rsid w:val="001A5FC5"/>
    <w:rsid w:val="001F3728"/>
    <w:rsid w:val="00210F96"/>
    <w:rsid w:val="002176AF"/>
    <w:rsid w:val="00281D36"/>
    <w:rsid w:val="002841A8"/>
    <w:rsid w:val="00295EA6"/>
    <w:rsid w:val="00302E01"/>
    <w:rsid w:val="00362FE7"/>
    <w:rsid w:val="00365B8E"/>
    <w:rsid w:val="00374FBD"/>
    <w:rsid w:val="00393DD0"/>
    <w:rsid w:val="003B2B2A"/>
    <w:rsid w:val="003B2D32"/>
    <w:rsid w:val="003D5A5F"/>
    <w:rsid w:val="00491455"/>
    <w:rsid w:val="004C2234"/>
    <w:rsid w:val="004C29EB"/>
    <w:rsid w:val="004D67FF"/>
    <w:rsid w:val="004E079B"/>
    <w:rsid w:val="00505C15"/>
    <w:rsid w:val="0050788C"/>
    <w:rsid w:val="00525BBB"/>
    <w:rsid w:val="005276D0"/>
    <w:rsid w:val="00536323"/>
    <w:rsid w:val="00617BEE"/>
    <w:rsid w:val="0063408E"/>
    <w:rsid w:val="0068187D"/>
    <w:rsid w:val="00747186"/>
    <w:rsid w:val="00770246"/>
    <w:rsid w:val="00791773"/>
    <w:rsid w:val="00791F7C"/>
    <w:rsid w:val="007945D1"/>
    <w:rsid w:val="007A0B89"/>
    <w:rsid w:val="007D7BAD"/>
    <w:rsid w:val="00813211"/>
    <w:rsid w:val="00825A29"/>
    <w:rsid w:val="008355A3"/>
    <w:rsid w:val="008776FF"/>
    <w:rsid w:val="00893231"/>
    <w:rsid w:val="00897ACE"/>
    <w:rsid w:val="008C73D8"/>
    <w:rsid w:val="008F7B8D"/>
    <w:rsid w:val="009175E2"/>
    <w:rsid w:val="0097364F"/>
    <w:rsid w:val="009859A9"/>
    <w:rsid w:val="009A5516"/>
    <w:rsid w:val="009F35B4"/>
    <w:rsid w:val="009F50C9"/>
    <w:rsid w:val="009F6A0C"/>
    <w:rsid w:val="00A71A18"/>
    <w:rsid w:val="00A90C82"/>
    <w:rsid w:val="00AD1BDC"/>
    <w:rsid w:val="00B4381A"/>
    <w:rsid w:val="00B55A4A"/>
    <w:rsid w:val="00B65348"/>
    <w:rsid w:val="00B8150B"/>
    <w:rsid w:val="00BD4011"/>
    <w:rsid w:val="00CC7E67"/>
    <w:rsid w:val="00CE037E"/>
    <w:rsid w:val="00D4274A"/>
    <w:rsid w:val="00D62814"/>
    <w:rsid w:val="00DC64C3"/>
    <w:rsid w:val="00DF60E3"/>
    <w:rsid w:val="00E14E67"/>
    <w:rsid w:val="00E443DC"/>
    <w:rsid w:val="00EB00FD"/>
    <w:rsid w:val="00EF74BD"/>
    <w:rsid w:val="00F1467B"/>
    <w:rsid w:val="00F559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D236"/>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99"/>
    <w:lsdException w:name="List Bullet 2" w:uiPriority="99"/>
    <w:lsdException w:name="List Bullet 4" w:uiPriority="99"/>
    <w:lsdException w:name="List Bullet 5" w:uiPriority="99"/>
    <w:lsdException w:name="Title" w:qFormat="1"/>
    <w:lsdException w:name="Body Text" w:qFormat="1"/>
    <w:lsdException w:name="Subtitle" w:uiPriority="11" w:qFormat="1"/>
    <w:lsdException w:name="Hyperlink" w:uiPriority="99"/>
    <w:lsdException w:name="FollowedHyperlink" w:uiPriority="99"/>
    <w:lsdException w:name="Strong" w:qFormat="1"/>
    <w:lsdException w:name="Emphasis" w:qFormat="1"/>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pPr>
      <w:keepNext/>
      <w:spacing w:before="240"/>
      <w:ind w:left="567"/>
      <w:outlineLvl w:val="0"/>
    </w:pPr>
    <w:rPr>
      <w:b/>
      <w:smallCaps/>
    </w:rPr>
  </w:style>
  <w:style w:type="paragraph" w:styleId="20">
    <w:name w:val="heading 2"/>
    <w:basedOn w:val="a0"/>
    <w:next w:val="a0"/>
    <w:link w:val="21"/>
    <w:uiPriority w:val="9"/>
    <w:qFormat/>
    <w:pPr>
      <w:keepNext/>
      <w:spacing w:before="120"/>
      <w:ind w:left="567"/>
      <w:outlineLvl w:val="1"/>
    </w:pPr>
    <w:rPr>
      <w:b/>
    </w:rPr>
  </w:style>
  <w:style w:type="paragraph" w:styleId="3">
    <w:name w:val="heading 3"/>
    <w:basedOn w:val="a0"/>
    <w:next w:val="a0"/>
    <w:link w:val="30"/>
    <w:qFormat/>
    <w:pPr>
      <w:keepNext/>
      <w:spacing w:before="120"/>
      <w:ind w:left="567"/>
      <w:outlineLvl w:val="2"/>
    </w:pPr>
    <w:rPr>
      <w:b/>
      <w:i/>
    </w:rPr>
  </w:style>
  <w:style w:type="paragraph" w:styleId="40">
    <w:name w:val="heading 4"/>
    <w:basedOn w:val="a0"/>
    <w:next w:val="a0"/>
    <w:link w:val="41"/>
    <w:uiPriority w:val="9"/>
    <w:qFormat/>
    <w:pPr>
      <w:keepNext/>
      <w:spacing w:before="120"/>
      <w:ind w:left="567"/>
      <w:outlineLvl w:val="3"/>
    </w:pPr>
  </w:style>
  <w:style w:type="paragraph" w:styleId="50">
    <w:name w:val="heading 5"/>
    <w:basedOn w:val="a0"/>
    <w:next w:val="a0"/>
    <w:link w:val="51"/>
    <w:uiPriority w:val="9"/>
    <w:semiHidden/>
    <w:unhideWhenUsed/>
    <w:qFormat/>
    <w:rsid w:val="00AD1BDC"/>
    <w:pPr>
      <w:spacing w:before="240" w:after="60" w:line="256" w:lineRule="auto"/>
      <w:outlineLvl w:val="4"/>
    </w:pPr>
    <w:rPr>
      <w:rFonts w:ascii="Calibri" w:hAnsi="Calibri" w:cs="Calibri"/>
      <w:b/>
      <w:i/>
      <w:sz w:val="26"/>
      <w:szCs w:val="26"/>
    </w:rPr>
  </w:style>
  <w:style w:type="paragraph" w:styleId="6">
    <w:name w:val="heading 6"/>
    <w:basedOn w:val="a0"/>
    <w:next w:val="a0"/>
    <w:link w:val="60"/>
    <w:uiPriority w:val="9"/>
    <w:semiHidden/>
    <w:unhideWhenUsed/>
    <w:qFormat/>
    <w:rsid w:val="00AD1BDC"/>
    <w:pPr>
      <w:spacing w:before="240" w:after="60" w:line="256" w:lineRule="auto"/>
      <w:outlineLvl w:val="5"/>
    </w:pPr>
    <w:rPr>
      <w:rFonts w:ascii="Calibri" w:hAnsi="Calibri" w:cs="Calibri"/>
      <w:b/>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153"/>
        <w:tab w:val="right" w:pos="8306"/>
      </w:tabs>
    </w:pPr>
  </w:style>
  <w:style w:type="paragraph" w:customStyle="1" w:styleId="a6">
    <w:name w:val="Нормальний текст"/>
    <w:basedOn w:val="a0"/>
    <w:qFormat/>
    <w:pPr>
      <w:spacing w:before="120"/>
      <w:ind w:firstLine="567"/>
    </w:pPr>
  </w:style>
  <w:style w:type="paragraph" w:customStyle="1" w:styleId="a7">
    <w:name w:val="Шапка документу"/>
    <w:basedOn w:val="a0"/>
    <w:uiPriority w:val="99"/>
    <w:qFormat/>
    <w:pPr>
      <w:keepNext/>
      <w:keepLines/>
      <w:spacing w:after="240"/>
      <w:ind w:left="4536"/>
      <w:jc w:val="center"/>
    </w:pPr>
  </w:style>
  <w:style w:type="paragraph" w:styleId="a8">
    <w:name w:val="header"/>
    <w:basedOn w:val="a0"/>
    <w:link w:val="a9"/>
    <w:uiPriority w:val="99"/>
    <w:pPr>
      <w:tabs>
        <w:tab w:val="center" w:pos="4153"/>
        <w:tab w:val="right" w:pos="8306"/>
      </w:tabs>
    </w:pPr>
  </w:style>
  <w:style w:type="paragraph" w:customStyle="1" w:styleId="11">
    <w:name w:val="Підпис1"/>
    <w:basedOn w:val="a0"/>
    <w:uiPriority w:val="99"/>
    <w:qFormat/>
    <w:pPr>
      <w:keepLines/>
      <w:tabs>
        <w:tab w:val="center" w:pos="2268"/>
        <w:tab w:val="left" w:pos="6804"/>
      </w:tabs>
      <w:spacing w:before="360"/>
    </w:pPr>
    <w:rPr>
      <w:b/>
      <w:position w:val="-48"/>
    </w:rPr>
  </w:style>
  <w:style w:type="paragraph" w:customStyle="1" w:styleId="aa">
    <w:name w:val="Глава документу"/>
    <w:basedOn w:val="a0"/>
    <w:next w:val="a0"/>
    <w:uiPriority w:val="99"/>
    <w:qFormat/>
    <w:pPr>
      <w:keepNext/>
      <w:keepLines/>
      <w:spacing w:before="120" w:after="120"/>
      <w:jc w:val="center"/>
    </w:pPr>
  </w:style>
  <w:style w:type="paragraph" w:customStyle="1" w:styleId="ab">
    <w:name w:val="Герб"/>
    <w:basedOn w:val="a0"/>
    <w:uiPriority w:val="99"/>
    <w:qFormat/>
    <w:pPr>
      <w:keepNext/>
      <w:keepLines/>
      <w:jc w:val="center"/>
    </w:pPr>
    <w:rPr>
      <w:sz w:val="144"/>
      <w:lang w:val="en-US"/>
    </w:rPr>
  </w:style>
  <w:style w:type="paragraph" w:customStyle="1" w:styleId="ac">
    <w:name w:val="Установа"/>
    <w:basedOn w:val="a0"/>
    <w:uiPriority w:val="99"/>
    <w:qFormat/>
    <w:pPr>
      <w:keepNext/>
      <w:keepLines/>
      <w:spacing w:before="120"/>
      <w:jc w:val="center"/>
    </w:pPr>
    <w:rPr>
      <w:b/>
      <w:sz w:val="40"/>
    </w:rPr>
  </w:style>
  <w:style w:type="paragraph" w:customStyle="1" w:styleId="ad">
    <w:name w:val="Вид документа"/>
    <w:basedOn w:val="ac"/>
    <w:next w:val="a0"/>
    <w:uiPriority w:val="99"/>
    <w:qFormat/>
    <w:pPr>
      <w:spacing w:before="360" w:after="240"/>
    </w:pPr>
    <w:rPr>
      <w:spacing w:val="20"/>
      <w:sz w:val="26"/>
    </w:rPr>
  </w:style>
  <w:style w:type="paragraph" w:customStyle="1" w:styleId="ae">
    <w:name w:val="Час та місце"/>
    <w:basedOn w:val="a0"/>
    <w:uiPriority w:val="99"/>
    <w:qFormat/>
    <w:pPr>
      <w:keepNext/>
      <w:keepLines/>
      <w:spacing w:before="120" w:after="240"/>
      <w:jc w:val="center"/>
    </w:pPr>
  </w:style>
  <w:style w:type="paragraph" w:customStyle="1" w:styleId="af">
    <w:name w:val="Назва документа"/>
    <w:basedOn w:val="a0"/>
    <w:next w:val="a6"/>
    <w:qFormat/>
    <w:pPr>
      <w:keepNext/>
      <w:keepLines/>
      <w:spacing w:before="240" w:after="240"/>
      <w:jc w:val="center"/>
    </w:pPr>
    <w:rPr>
      <w:b/>
    </w:rPr>
  </w:style>
  <w:style w:type="paragraph" w:customStyle="1" w:styleId="NormalText">
    <w:name w:val="Normal Text"/>
    <w:basedOn w:val="a0"/>
    <w:uiPriority w:val="99"/>
    <w:qFormat/>
    <w:pPr>
      <w:ind w:firstLine="567"/>
      <w:jc w:val="both"/>
    </w:pPr>
  </w:style>
  <w:style w:type="paragraph" w:customStyle="1" w:styleId="ShapkaDocumentu">
    <w:name w:val="Shapka Documentu"/>
    <w:basedOn w:val="NormalText"/>
    <w:qFormat/>
    <w:pPr>
      <w:keepNext/>
      <w:keepLines/>
      <w:spacing w:after="240"/>
      <w:ind w:left="3969" w:firstLine="0"/>
      <w:jc w:val="center"/>
    </w:pPr>
  </w:style>
  <w:style w:type="character" w:customStyle="1" w:styleId="51">
    <w:name w:val="Заголовок 5 Знак"/>
    <w:basedOn w:val="a1"/>
    <w:link w:val="50"/>
    <w:uiPriority w:val="9"/>
    <w:semiHidden/>
    <w:rsid w:val="00AD1BDC"/>
    <w:rPr>
      <w:rFonts w:ascii="Calibri" w:hAnsi="Calibri" w:cs="Calibri"/>
      <w:b/>
      <w:i/>
      <w:sz w:val="26"/>
      <w:szCs w:val="26"/>
    </w:rPr>
  </w:style>
  <w:style w:type="character" w:customStyle="1" w:styleId="60">
    <w:name w:val="Заголовок 6 Знак"/>
    <w:basedOn w:val="a1"/>
    <w:link w:val="6"/>
    <w:uiPriority w:val="9"/>
    <w:semiHidden/>
    <w:rsid w:val="00AD1BDC"/>
    <w:rPr>
      <w:rFonts w:ascii="Calibri" w:hAnsi="Calibri" w:cs="Calibri"/>
      <w:b/>
      <w:sz w:val="22"/>
      <w:szCs w:val="22"/>
    </w:rPr>
  </w:style>
  <w:style w:type="character" w:customStyle="1" w:styleId="10">
    <w:name w:val="Заголовок 1 Знак"/>
    <w:basedOn w:val="a1"/>
    <w:link w:val="1"/>
    <w:uiPriority w:val="9"/>
    <w:rsid w:val="00AD1BDC"/>
    <w:rPr>
      <w:b/>
      <w:smallCaps/>
    </w:rPr>
  </w:style>
  <w:style w:type="character" w:customStyle="1" w:styleId="21">
    <w:name w:val="Заголовок 2 Знак"/>
    <w:basedOn w:val="a1"/>
    <w:link w:val="20"/>
    <w:uiPriority w:val="9"/>
    <w:rsid w:val="00AD1BDC"/>
    <w:rPr>
      <w:b/>
    </w:rPr>
  </w:style>
  <w:style w:type="character" w:customStyle="1" w:styleId="30">
    <w:name w:val="Заголовок 3 Знак"/>
    <w:basedOn w:val="a1"/>
    <w:link w:val="3"/>
    <w:rsid w:val="00AD1BDC"/>
    <w:rPr>
      <w:b/>
      <w:i/>
    </w:rPr>
  </w:style>
  <w:style w:type="character" w:customStyle="1" w:styleId="41">
    <w:name w:val="Заголовок 4 Знак"/>
    <w:basedOn w:val="a1"/>
    <w:link w:val="40"/>
    <w:uiPriority w:val="9"/>
    <w:rsid w:val="00AD1BDC"/>
  </w:style>
  <w:style w:type="character" w:styleId="af0">
    <w:name w:val="Hyperlink"/>
    <w:uiPriority w:val="99"/>
    <w:unhideWhenUsed/>
    <w:rsid w:val="00AD1BDC"/>
    <w:rPr>
      <w:color w:val="0000FF"/>
      <w:u w:val="single"/>
    </w:rPr>
  </w:style>
  <w:style w:type="character" w:styleId="af1">
    <w:name w:val="FollowedHyperlink"/>
    <w:basedOn w:val="a1"/>
    <w:uiPriority w:val="99"/>
    <w:unhideWhenUsed/>
    <w:rsid w:val="00AD1BDC"/>
    <w:rPr>
      <w:color w:val="954F72" w:themeColor="followedHyperlink"/>
      <w:u w:val="single"/>
    </w:rPr>
  </w:style>
  <w:style w:type="paragraph" w:customStyle="1" w:styleId="msonormal0">
    <w:name w:val="msonormal"/>
    <w:basedOn w:val="a0"/>
    <w:uiPriority w:val="99"/>
    <w:qFormat/>
    <w:rsid w:val="00AD1BDC"/>
    <w:pPr>
      <w:spacing w:before="100" w:beforeAutospacing="1" w:after="100" w:afterAutospacing="1"/>
    </w:pPr>
    <w:rPr>
      <w:sz w:val="24"/>
      <w:szCs w:val="24"/>
    </w:rPr>
  </w:style>
  <w:style w:type="paragraph" w:styleId="af2">
    <w:name w:val="Normal (Web)"/>
    <w:aliases w:val="Обычный (веб) Знак,Знак1 Знак,Знак1,Знак1 Знак1,Обычный (веб) Знак Знак2,Знак1 Знак2,Знак,Обычный (веб) Знак Знак2 Знак Знак Знак,Обычный (веб) Знак Знак2 Знак Знак,Обычный (веб) Знак Знак2 Знак,Обычный (Web),Знак Знак1, webb,webb"/>
    <w:basedOn w:val="a0"/>
    <w:link w:val="af3"/>
    <w:uiPriority w:val="99"/>
    <w:unhideWhenUsed/>
    <w:qFormat/>
    <w:rsid w:val="00AD1BDC"/>
    <w:pPr>
      <w:spacing w:before="100" w:beforeAutospacing="1" w:after="100" w:afterAutospacing="1"/>
    </w:pPr>
    <w:rPr>
      <w:sz w:val="24"/>
      <w:szCs w:val="24"/>
    </w:rPr>
  </w:style>
  <w:style w:type="paragraph" w:styleId="af4">
    <w:name w:val="footnote text"/>
    <w:basedOn w:val="a0"/>
    <w:link w:val="af5"/>
    <w:unhideWhenUsed/>
    <w:rsid w:val="00AD1BDC"/>
    <w:pPr>
      <w:spacing w:after="160" w:line="256" w:lineRule="auto"/>
    </w:pPr>
    <w:rPr>
      <w:rFonts w:ascii="Calibri" w:hAnsi="Calibri" w:cs="Calibri"/>
      <w:sz w:val="20"/>
    </w:rPr>
  </w:style>
  <w:style w:type="character" w:customStyle="1" w:styleId="af5">
    <w:name w:val="Текст виноски Знак"/>
    <w:basedOn w:val="a1"/>
    <w:link w:val="af4"/>
    <w:rsid w:val="00AD1BDC"/>
    <w:rPr>
      <w:rFonts w:ascii="Calibri" w:hAnsi="Calibri" w:cs="Calibri"/>
      <w:sz w:val="20"/>
    </w:rPr>
  </w:style>
  <w:style w:type="paragraph" w:styleId="af6">
    <w:name w:val="annotation text"/>
    <w:basedOn w:val="a0"/>
    <w:link w:val="af7"/>
    <w:uiPriority w:val="99"/>
    <w:unhideWhenUsed/>
    <w:rsid w:val="00AD1BDC"/>
    <w:pPr>
      <w:spacing w:after="160" w:line="256" w:lineRule="auto"/>
    </w:pPr>
    <w:rPr>
      <w:rFonts w:ascii="Calibri" w:hAnsi="Calibri" w:cs="Calibri"/>
      <w:sz w:val="20"/>
    </w:rPr>
  </w:style>
  <w:style w:type="character" w:customStyle="1" w:styleId="af7">
    <w:name w:val="Текст примітки Знак"/>
    <w:basedOn w:val="a1"/>
    <w:link w:val="af6"/>
    <w:uiPriority w:val="99"/>
    <w:rsid w:val="00AD1BDC"/>
    <w:rPr>
      <w:rFonts w:ascii="Calibri" w:hAnsi="Calibri" w:cs="Calibri"/>
      <w:sz w:val="20"/>
    </w:rPr>
  </w:style>
  <w:style w:type="character" w:customStyle="1" w:styleId="a9">
    <w:name w:val="Верхній колонтитул Знак"/>
    <w:basedOn w:val="a1"/>
    <w:link w:val="a8"/>
    <w:uiPriority w:val="99"/>
    <w:rsid w:val="00AD1BDC"/>
  </w:style>
  <w:style w:type="character" w:customStyle="1" w:styleId="a5">
    <w:name w:val="Нижній колонтитул Знак"/>
    <w:basedOn w:val="a1"/>
    <w:link w:val="a4"/>
    <w:uiPriority w:val="99"/>
    <w:rsid w:val="00AD1BDC"/>
  </w:style>
  <w:style w:type="paragraph" w:styleId="af8">
    <w:name w:val="Title"/>
    <w:basedOn w:val="a0"/>
    <w:next w:val="a0"/>
    <w:link w:val="af9"/>
    <w:qFormat/>
    <w:rsid w:val="00AD1BDC"/>
    <w:pPr>
      <w:spacing w:before="240" w:after="60" w:line="256" w:lineRule="auto"/>
      <w:jc w:val="center"/>
    </w:pPr>
    <w:rPr>
      <w:rFonts w:ascii="Arial" w:hAnsi="Arial" w:cs="Arial"/>
      <w:b/>
      <w:sz w:val="32"/>
      <w:szCs w:val="32"/>
    </w:rPr>
  </w:style>
  <w:style w:type="character" w:customStyle="1" w:styleId="af9">
    <w:name w:val="Назва Знак"/>
    <w:basedOn w:val="a1"/>
    <w:link w:val="af8"/>
    <w:rsid w:val="00AD1BDC"/>
    <w:rPr>
      <w:rFonts w:ascii="Arial" w:hAnsi="Arial" w:cs="Arial"/>
      <w:b/>
      <w:sz w:val="32"/>
      <w:szCs w:val="32"/>
    </w:rPr>
  </w:style>
  <w:style w:type="paragraph" w:styleId="afa">
    <w:name w:val="Subtitle"/>
    <w:basedOn w:val="a0"/>
    <w:next w:val="a0"/>
    <w:link w:val="afb"/>
    <w:uiPriority w:val="11"/>
    <w:qFormat/>
    <w:rsid w:val="00AD1BDC"/>
    <w:pPr>
      <w:spacing w:after="60" w:line="256" w:lineRule="auto"/>
      <w:jc w:val="center"/>
    </w:pPr>
    <w:rPr>
      <w:rFonts w:ascii="Arial" w:hAnsi="Arial" w:cs="Arial"/>
      <w:sz w:val="22"/>
      <w:szCs w:val="22"/>
    </w:rPr>
  </w:style>
  <w:style w:type="character" w:customStyle="1" w:styleId="afb">
    <w:name w:val="Підзаголовок Знак"/>
    <w:basedOn w:val="a1"/>
    <w:link w:val="afa"/>
    <w:uiPriority w:val="11"/>
    <w:rsid w:val="00AD1BDC"/>
    <w:rPr>
      <w:rFonts w:ascii="Arial" w:hAnsi="Arial" w:cs="Arial"/>
      <w:sz w:val="22"/>
      <w:szCs w:val="22"/>
    </w:rPr>
  </w:style>
  <w:style w:type="paragraph" w:styleId="afc">
    <w:name w:val="annotation subject"/>
    <w:basedOn w:val="af6"/>
    <w:next w:val="af6"/>
    <w:link w:val="afd"/>
    <w:uiPriority w:val="99"/>
    <w:unhideWhenUsed/>
    <w:rsid w:val="00AD1BDC"/>
    <w:rPr>
      <w:b/>
      <w:bCs/>
    </w:rPr>
  </w:style>
  <w:style w:type="character" w:customStyle="1" w:styleId="afd">
    <w:name w:val="Тема примітки Знак"/>
    <w:basedOn w:val="af7"/>
    <w:link w:val="afc"/>
    <w:uiPriority w:val="99"/>
    <w:rsid w:val="00AD1BDC"/>
    <w:rPr>
      <w:rFonts w:ascii="Calibri" w:hAnsi="Calibri" w:cs="Calibri"/>
      <w:b/>
      <w:bCs/>
      <w:sz w:val="20"/>
    </w:rPr>
  </w:style>
  <w:style w:type="paragraph" w:styleId="afe">
    <w:name w:val="Balloon Text"/>
    <w:basedOn w:val="a0"/>
    <w:link w:val="aff"/>
    <w:uiPriority w:val="99"/>
    <w:unhideWhenUsed/>
    <w:rsid w:val="00AD1BDC"/>
    <w:rPr>
      <w:rFonts w:ascii="Segoe UI" w:hAnsi="Segoe UI" w:cs="Segoe UI"/>
      <w:sz w:val="18"/>
      <w:szCs w:val="18"/>
    </w:rPr>
  </w:style>
  <w:style w:type="character" w:customStyle="1" w:styleId="aff">
    <w:name w:val="Текст у виносці Знак"/>
    <w:basedOn w:val="a1"/>
    <w:link w:val="afe"/>
    <w:uiPriority w:val="99"/>
    <w:rsid w:val="00AD1BDC"/>
    <w:rPr>
      <w:rFonts w:ascii="Segoe UI" w:hAnsi="Segoe UI" w:cs="Segoe UI"/>
      <w:sz w:val="18"/>
      <w:szCs w:val="18"/>
    </w:rPr>
  </w:style>
  <w:style w:type="paragraph" w:styleId="aff0">
    <w:name w:val="List Paragraph"/>
    <w:aliases w:val="Mummuga loetelu,Loendi lõik,2,просто,List Paragraph1,Абзац списка1,Абзац списка3,Абзац списка11,List Paragraph1 Знак Знак,Colorful List - Accent 11,No Spacing1,Абзац списка2,List Paragraph11,List Paragraph2,Абзац списка21,Dot pt,Bullet 1"/>
    <w:basedOn w:val="a0"/>
    <w:link w:val="aff1"/>
    <w:uiPriority w:val="34"/>
    <w:qFormat/>
    <w:rsid w:val="00AD1BDC"/>
    <w:pPr>
      <w:ind w:left="720"/>
      <w:contextualSpacing/>
    </w:pPr>
  </w:style>
  <w:style w:type="paragraph" w:customStyle="1" w:styleId="Default">
    <w:name w:val="Default"/>
    <w:uiPriority w:val="99"/>
    <w:qFormat/>
    <w:rsid w:val="00AD1BDC"/>
    <w:pPr>
      <w:widowControl w:val="0"/>
      <w:suppressAutoHyphens/>
      <w:autoSpaceDE w:val="0"/>
      <w:autoSpaceDN w:val="0"/>
      <w:adjustRightInd w:val="0"/>
    </w:pPr>
    <w:rPr>
      <w:rFonts w:ascii="Arial" w:hAnsi="Arial" w:cs="Arial"/>
      <w:color w:val="000000"/>
      <w:kern w:val="2"/>
      <w:sz w:val="24"/>
      <w:szCs w:val="24"/>
      <w:lang w:eastAsia="zh-CN" w:bidi="hi-IN"/>
    </w:rPr>
  </w:style>
  <w:style w:type="character" w:styleId="aff2">
    <w:name w:val="footnote reference"/>
    <w:unhideWhenUsed/>
    <w:rsid w:val="00AD1BDC"/>
    <w:rPr>
      <w:vertAlign w:val="superscript"/>
    </w:rPr>
  </w:style>
  <w:style w:type="character" w:styleId="aff3">
    <w:name w:val="annotation reference"/>
    <w:uiPriority w:val="99"/>
    <w:unhideWhenUsed/>
    <w:rsid w:val="00AD1BDC"/>
    <w:rPr>
      <w:sz w:val="16"/>
      <w:szCs w:val="16"/>
    </w:rPr>
  </w:style>
  <w:style w:type="table" w:styleId="aff4">
    <w:name w:val="Table Grid"/>
    <w:basedOn w:val="a2"/>
    <w:uiPriority w:val="39"/>
    <w:rsid w:val="00AD1B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AD1BDC"/>
    <w:pPr>
      <w:spacing w:after="160" w:line="256" w:lineRule="auto"/>
    </w:pPr>
    <w:rPr>
      <w:rFonts w:ascii="Calibri" w:hAnsi="Calibri" w:cs="Calibri"/>
      <w:sz w:val="22"/>
      <w:szCs w:val="22"/>
    </w:rPr>
    <w:tblPr>
      <w:tblCellMar>
        <w:top w:w="0" w:type="dxa"/>
        <w:left w:w="0" w:type="dxa"/>
        <w:bottom w:w="0" w:type="dxa"/>
        <w:right w:w="0" w:type="dxa"/>
      </w:tblCellMar>
    </w:tblPr>
  </w:style>
  <w:style w:type="table" w:customStyle="1" w:styleId="aff5">
    <w:name w:val="Стиль"/>
    <w:basedOn w:val="TableNormal"/>
    <w:rsid w:val="00AD1BDC"/>
    <w:tblPr>
      <w:tblStyleRowBandSize w:val="1"/>
      <w:tblStyleColBandSize w:val="1"/>
      <w:tblCellMar>
        <w:top w:w="100" w:type="dxa"/>
        <w:left w:w="100" w:type="dxa"/>
        <w:bottom w:w="100" w:type="dxa"/>
        <w:right w:w="100" w:type="dxa"/>
      </w:tblCellMar>
    </w:tblPr>
  </w:style>
  <w:style w:type="table" w:customStyle="1" w:styleId="Style2">
    <w:name w:val="Style2"/>
    <w:basedOn w:val="a2"/>
    <w:rsid w:val="00AD1BDC"/>
    <w:pPr>
      <w:spacing w:line="252" w:lineRule="auto"/>
    </w:pPr>
    <w:rPr>
      <w:rFonts w:ascii="Calibri" w:hAnsi="Calibri" w:cs="Calibri"/>
      <w:sz w:val="20"/>
    </w:rPr>
    <w:tblPr>
      <w:tblStyleRowBandSize w:val="1"/>
      <w:tblStyleColBandSize w:val="1"/>
      <w:tblInd w:w="0" w:type="nil"/>
      <w:tblCellMar>
        <w:top w:w="100" w:type="dxa"/>
        <w:left w:w="100" w:type="dxa"/>
        <w:bottom w:w="100" w:type="dxa"/>
        <w:right w:w="100" w:type="dxa"/>
      </w:tblCellMar>
    </w:tblPr>
  </w:style>
  <w:style w:type="table" w:customStyle="1" w:styleId="TableNormal1">
    <w:name w:val="Table Normal1"/>
    <w:rsid w:val="00AD1BDC"/>
    <w:pPr>
      <w:spacing w:after="160" w:line="254" w:lineRule="auto"/>
    </w:pPr>
    <w:rPr>
      <w:rFonts w:ascii="Calibri" w:hAnsi="Calibri" w:cs="Calibri"/>
      <w:sz w:val="22"/>
      <w:szCs w:val="22"/>
    </w:rPr>
    <w:tblPr>
      <w:tblCellMar>
        <w:top w:w="0" w:type="dxa"/>
        <w:left w:w="0" w:type="dxa"/>
        <w:bottom w:w="0" w:type="dxa"/>
        <w:right w:w="0" w:type="dxa"/>
      </w:tblCellMar>
    </w:tblPr>
  </w:style>
  <w:style w:type="table" w:customStyle="1" w:styleId="12">
    <w:name w:val="Стиль1"/>
    <w:basedOn w:val="TableNormal"/>
    <w:rsid w:val="00AD1BDC"/>
    <w:pPr>
      <w:spacing w:line="254" w:lineRule="auto"/>
    </w:pPr>
    <w:tblPr>
      <w:tblStyleRowBandSize w:val="1"/>
      <w:tblStyleColBandSize w:val="1"/>
      <w:tblCellMar>
        <w:top w:w="100" w:type="dxa"/>
        <w:left w:w="100" w:type="dxa"/>
        <w:bottom w:w="100" w:type="dxa"/>
        <w:right w:w="100" w:type="dxa"/>
      </w:tblCellMar>
    </w:tblPr>
  </w:style>
  <w:style w:type="table" w:customStyle="1" w:styleId="Style21">
    <w:name w:val="Style21"/>
    <w:basedOn w:val="a2"/>
    <w:rsid w:val="00AD1BDC"/>
    <w:pPr>
      <w:spacing w:line="252" w:lineRule="auto"/>
    </w:pPr>
    <w:rPr>
      <w:rFonts w:ascii="Calibri" w:hAnsi="Calibri" w:cs="Calibri"/>
      <w:sz w:val="20"/>
    </w:rPr>
    <w:tblPr>
      <w:tblStyleRowBandSize w:val="1"/>
      <w:tblStyleColBandSize w:val="1"/>
      <w:tblInd w:w="0" w:type="nil"/>
      <w:tblCellMar>
        <w:top w:w="100" w:type="dxa"/>
        <w:left w:w="100" w:type="dxa"/>
        <w:bottom w:w="100" w:type="dxa"/>
        <w:right w:w="100" w:type="dxa"/>
      </w:tblCellMar>
    </w:tblPr>
  </w:style>
  <w:style w:type="table" w:customStyle="1" w:styleId="TableNormal2">
    <w:name w:val="Table Normal2"/>
    <w:rsid w:val="00AD1BDC"/>
    <w:pPr>
      <w:spacing w:after="160" w:line="254" w:lineRule="auto"/>
    </w:pPr>
    <w:rPr>
      <w:rFonts w:ascii="Calibri" w:hAnsi="Calibri" w:cs="Calibri"/>
      <w:sz w:val="22"/>
      <w:szCs w:val="22"/>
    </w:rPr>
    <w:tblPr>
      <w:tblCellMar>
        <w:top w:w="0" w:type="dxa"/>
        <w:left w:w="0" w:type="dxa"/>
        <w:bottom w:w="0" w:type="dxa"/>
        <w:right w:w="0" w:type="dxa"/>
      </w:tblCellMar>
    </w:tblPr>
  </w:style>
  <w:style w:type="table" w:customStyle="1" w:styleId="22">
    <w:name w:val="Стиль2"/>
    <w:basedOn w:val="TableNormal"/>
    <w:rsid w:val="00AD1BDC"/>
    <w:pPr>
      <w:spacing w:line="254" w:lineRule="auto"/>
    </w:pPr>
    <w:tblPr>
      <w:tblStyleRowBandSize w:val="1"/>
      <w:tblStyleColBandSize w:val="1"/>
      <w:tblCellMar>
        <w:top w:w="100" w:type="dxa"/>
        <w:left w:w="100" w:type="dxa"/>
        <w:bottom w:w="100" w:type="dxa"/>
        <w:right w:w="100" w:type="dxa"/>
      </w:tblCellMar>
    </w:tblPr>
  </w:style>
  <w:style w:type="table" w:customStyle="1" w:styleId="Style22">
    <w:name w:val="Style22"/>
    <w:basedOn w:val="a2"/>
    <w:rsid w:val="00AD1BDC"/>
    <w:pPr>
      <w:spacing w:line="252" w:lineRule="auto"/>
    </w:pPr>
    <w:rPr>
      <w:rFonts w:ascii="Calibri" w:hAnsi="Calibri" w:cs="Calibri"/>
      <w:sz w:val="20"/>
    </w:rPr>
    <w:tblPr>
      <w:tblStyleRowBandSize w:val="1"/>
      <w:tblStyleColBandSize w:val="1"/>
      <w:tblInd w:w="0" w:type="nil"/>
      <w:tblCellMar>
        <w:top w:w="100" w:type="dxa"/>
        <w:left w:w="100" w:type="dxa"/>
        <w:bottom w:w="100" w:type="dxa"/>
        <w:right w:w="100" w:type="dxa"/>
      </w:tblCellMar>
    </w:tblPr>
  </w:style>
  <w:style w:type="table" w:customStyle="1" w:styleId="TableNormal3">
    <w:name w:val="Table Normal3"/>
    <w:rsid w:val="00AD1BDC"/>
    <w:pPr>
      <w:spacing w:after="160" w:line="254" w:lineRule="auto"/>
    </w:pPr>
    <w:rPr>
      <w:rFonts w:ascii="Calibri" w:hAnsi="Calibri" w:cs="Calibri"/>
      <w:sz w:val="22"/>
      <w:szCs w:val="22"/>
    </w:rPr>
    <w:tblPr>
      <w:tblCellMar>
        <w:top w:w="0" w:type="dxa"/>
        <w:left w:w="0" w:type="dxa"/>
        <w:bottom w:w="0" w:type="dxa"/>
        <w:right w:w="0" w:type="dxa"/>
      </w:tblCellMar>
    </w:tblPr>
  </w:style>
  <w:style w:type="table" w:customStyle="1" w:styleId="31">
    <w:name w:val="Стиль3"/>
    <w:basedOn w:val="TableNormal"/>
    <w:rsid w:val="00AD1BDC"/>
    <w:pPr>
      <w:spacing w:line="254" w:lineRule="auto"/>
    </w:pPr>
    <w:tblPr>
      <w:tblStyleRowBandSize w:val="1"/>
      <w:tblStyleColBandSize w:val="1"/>
      <w:tblCellMar>
        <w:top w:w="100" w:type="dxa"/>
        <w:left w:w="100" w:type="dxa"/>
        <w:bottom w:w="100" w:type="dxa"/>
        <w:right w:w="100" w:type="dxa"/>
      </w:tblCellMar>
    </w:tblPr>
  </w:style>
  <w:style w:type="table" w:customStyle="1" w:styleId="Style23">
    <w:name w:val="Style23"/>
    <w:basedOn w:val="a2"/>
    <w:rsid w:val="00AD1BDC"/>
    <w:pPr>
      <w:spacing w:line="252" w:lineRule="auto"/>
    </w:pPr>
    <w:rPr>
      <w:rFonts w:ascii="Calibri" w:hAnsi="Calibri" w:cs="Calibri"/>
      <w:sz w:val="20"/>
    </w:rPr>
    <w:tblPr>
      <w:tblStyleRowBandSize w:val="1"/>
      <w:tblStyleColBandSize w:val="1"/>
      <w:tblInd w:w="0" w:type="nil"/>
      <w:tblCellMar>
        <w:top w:w="100" w:type="dxa"/>
        <w:left w:w="100" w:type="dxa"/>
        <w:bottom w:w="100" w:type="dxa"/>
        <w:right w:w="100" w:type="dxa"/>
      </w:tblCellMar>
    </w:tblPr>
  </w:style>
  <w:style w:type="table" w:customStyle="1" w:styleId="TableNormal11">
    <w:name w:val="Table Normal11"/>
    <w:rsid w:val="00AD1BDC"/>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110">
    <w:name w:val="Стиль11"/>
    <w:basedOn w:val="TableNormal"/>
    <w:rsid w:val="00AD1BDC"/>
    <w:pPr>
      <w:spacing w:line="252" w:lineRule="auto"/>
    </w:pPr>
    <w:tblPr>
      <w:tblStyleRowBandSize w:val="1"/>
      <w:tblStyleColBandSize w:val="1"/>
      <w:tblCellMar>
        <w:top w:w="100" w:type="dxa"/>
        <w:left w:w="100" w:type="dxa"/>
        <w:bottom w:w="100" w:type="dxa"/>
        <w:right w:w="100" w:type="dxa"/>
      </w:tblCellMar>
    </w:tblPr>
  </w:style>
  <w:style w:type="table" w:customStyle="1" w:styleId="TableNormal21">
    <w:name w:val="Table Normal21"/>
    <w:rsid w:val="00AD1BDC"/>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210">
    <w:name w:val="Стиль21"/>
    <w:basedOn w:val="TableNormal"/>
    <w:rsid w:val="00AD1BDC"/>
    <w:pPr>
      <w:spacing w:line="252" w:lineRule="auto"/>
    </w:pPr>
    <w:tblPr>
      <w:tblStyleRowBandSize w:val="1"/>
      <w:tblStyleColBandSize w:val="1"/>
      <w:tblCellMar>
        <w:top w:w="100" w:type="dxa"/>
        <w:left w:w="100" w:type="dxa"/>
        <w:bottom w:w="100" w:type="dxa"/>
        <w:right w:w="100" w:type="dxa"/>
      </w:tblCellMar>
    </w:tblPr>
  </w:style>
  <w:style w:type="character" w:customStyle="1" w:styleId="mw-page-title-main">
    <w:name w:val="mw-page-title-main"/>
    <w:basedOn w:val="a1"/>
    <w:rsid w:val="00AD1BDC"/>
  </w:style>
  <w:style w:type="character" w:customStyle="1" w:styleId="aff1">
    <w:name w:val="Абзац списку Знак"/>
    <w:aliases w:val="Mummuga loetelu Знак,Loendi lõik Знак,2 Знак,просто Знак,List Paragraph1 Знак,Абзац списка1 Знак,Абзац списка3 Знак,Абзац списка11 Знак,List Paragraph1 Знак Знак Знак,Colorful List - Accent 11 Знак,No Spacing1 Знак,Абзац списка2 Знак"/>
    <w:link w:val="aff0"/>
    <w:uiPriority w:val="34"/>
    <w:locked/>
    <w:rsid w:val="00AD1BDC"/>
  </w:style>
  <w:style w:type="table" w:customStyle="1" w:styleId="13">
    <w:name w:val="1"/>
    <w:basedOn w:val="a2"/>
    <w:rsid w:val="00AD1BDC"/>
    <w:pPr>
      <w:spacing w:after="160" w:line="259" w:lineRule="auto"/>
    </w:pPr>
    <w:rPr>
      <w:rFonts w:ascii="Calibri" w:hAnsi="Calibri"/>
      <w:sz w:val="22"/>
      <w:szCs w:val="22"/>
      <w:lang w:val="uk" w:bidi="ne-NP"/>
    </w:rPr>
    <w:tblPr>
      <w:tblStyleRowBandSize w:val="1"/>
      <w:tblStyleColBandSize w:val="1"/>
      <w:tblInd w:w="0" w:type="nil"/>
      <w:tblCellMar>
        <w:left w:w="115" w:type="dxa"/>
        <w:right w:w="115" w:type="dxa"/>
      </w:tblCellMar>
    </w:tblPr>
  </w:style>
  <w:style w:type="character" w:customStyle="1" w:styleId="docdata">
    <w:name w:val="docdata"/>
    <w:aliases w:val="docy,v5,2474,baiaagaaboqcaaad4acaaaxubwaaaaaaaaaaaaaaaaaaaaaaaaaaaaaaaaaaaaaaaaaaaaaaaaaaaaaaaaaaaaaaaaaaaaaaaaaaaaaaaaaaaaaaaaaaaaaaaaaaaaaaaaaaaaaaaaaaaaaaaaaaaaaaaaaaaaaaaaaaaaaaaaaaaaaaaaaaaaaaaaaaaaaaaaaaaaaaaaaaaaaaaaaaaaaaaaaaaaaaaaaaaaaa"/>
    <w:basedOn w:val="a1"/>
    <w:rsid w:val="00AD1BDC"/>
  </w:style>
  <w:style w:type="character" w:customStyle="1" w:styleId="rvts23">
    <w:name w:val="rvts23"/>
    <w:basedOn w:val="a1"/>
    <w:rsid w:val="00AD1BDC"/>
  </w:style>
  <w:style w:type="table" w:customStyle="1" w:styleId="14">
    <w:name w:val="Сітка таблиці1"/>
    <w:basedOn w:val="a2"/>
    <w:next w:val="aff4"/>
    <w:rsid w:val="00AD1BD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ітка таблиці2"/>
    <w:basedOn w:val="a2"/>
    <w:next w:val="aff4"/>
    <w:rsid w:val="00AD1BD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0"/>
    <w:link w:val="aff7"/>
    <w:qFormat/>
    <w:rsid w:val="00AD1BDC"/>
    <w:pPr>
      <w:widowControl w:val="0"/>
      <w:ind w:left="248"/>
    </w:pPr>
    <w:rPr>
      <w:sz w:val="26"/>
      <w:szCs w:val="26"/>
      <w:lang w:eastAsia="en-US"/>
    </w:rPr>
  </w:style>
  <w:style w:type="character" w:customStyle="1" w:styleId="aff7">
    <w:name w:val="Основний текст Знак"/>
    <w:basedOn w:val="a1"/>
    <w:link w:val="aff6"/>
    <w:rsid w:val="00AD1BDC"/>
    <w:rPr>
      <w:sz w:val="26"/>
      <w:szCs w:val="26"/>
      <w:lang w:eastAsia="en-US"/>
    </w:rPr>
  </w:style>
  <w:style w:type="paragraph" w:styleId="4">
    <w:name w:val="List Bullet 4"/>
    <w:uiPriority w:val="99"/>
    <w:unhideWhenUsed/>
    <w:rsid w:val="00AD1BDC"/>
    <w:pPr>
      <w:numPr>
        <w:numId w:val="3"/>
      </w:numPr>
      <w:contextualSpacing/>
    </w:pPr>
    <w:rPr>
      <w:rFonts w:ascii="Calibri" w:eastAsia="Calibri" w:hAnsi="Calibri" w:cs="Calibri"/>
      <w:sz w:val="22"/>
      <w:szCs w:val="22"/>
      <w:lang w:val="uk"/>
    </w:rPr>
  </w:style>
  <w:style w:type="paragraph" w:styleId="5">
    <w:name w:val="List Bullet 5"/>
    <w:uiPriority w:val="99"/>
    <w:unhideWhenUsed/>
    <w:rsid w:val="00AD1BDC"/>
    <w:pPr>
      <w:numPr>
        <w:numId w:val="4"/>
      </w:numPr>
      <w:contextualSpacing/>
    </w:pPr>
    <w:rPr>
      <w:rFonts w:ascii="Calibri" w:eastAsia="Calibri" w:hAnsi="Calibri" w:cs="Calibri"/>
      <w:sz w:val="22"/>
      <w:szCs w:val="22"/>
      <w:lang w:val="uk"/>
    </w:rPr>
  </w:style>
  <w:style w:type="paragraph" w:styleId="a">
    <w:name w:val="List Bullet"/>
    <w:uiPriority w:val="99"/>
    <w:unhideWhenUsed/>
    <w:rsid w:val="00AD1BDC"/>
    <w:pPr>
      <w:numPr>
        <w:numId w:val="5"/>
      </w:numPr>
      <w:contextualSpacing/>
    </w:pPr>
    <w:rPr>
      <w:rFonts w:ascii="Calibri" w:eastAsia="Calibri" w:hAnsi="Calibri" w:cs="Calibri"/>
      <w:sz w:val="22"/>
      <w:szCs w:val="22"/>
      <w:lang w:val="uk"/>
    </w:rPr>
  </w:style>
  <w:style w:type="paragraph" w:styleId="2">
    <w:name w:val="List Bullet 2"/>
    <w:uiPriority w:val="99"/>
    <w:unhideWhenUsed/>
    <w:rsid w:val="00AD1BDC"/>
    <w:pPr>
      <w:numPr>
        <w:numId w:val="6"/>
      </w:numPr>
      <w:contextualSpacing/>
    </w:pPr>
    <w:rPr>
      <w:rFonts w:ascii="Calibri" w:eastAsia="Calibri" w:hAnsi="Calibri" w:cs="Calibri"/>
      <w:sz w:val="22"/>
      <w:szCs w:val="22"/>
      <w:lang w:val="uk"/>
    </w:rPr>
  </w:style>
  <w:style w:type="character" w:customStyle="1" w:styleId="af3">
    <w:name w:val="Звичайний (веб) Знак"/>
    <w:aliases w:val="Обычный (веб) Знак Знак,Знак1 Знак Знак,Знак1 Знак3,Знак1 Знак1 Знак,Обычный (веб) Знак Знак2 Знак1,Знак1 Знак2 Знак,Знак Знак,Обычный (веб) Знак Знак2 Знак Знак Знак Знак,Обычный (веб) Знак Знак2 Знак Знак Знак1,Обычный (Web) Знак"/>
    <w:link w:val="af2"/>
    <w:uiPriority w:val="99"/>
    <w:locked/>
    <w:rsid w:val="00AD1BDC"/>
    <w:rPr>
      <w:sz w:val="24"/>
      <w:szCs w:val="24"/>
    </w:rPr>
  </w:style>
  <w:style w:type="table" w:customStyle="1" w:styleId="220">
    <w:name w:val="Стиль22"/>
    <w:basedOn w:val="a2"/>
    <w:rsid w:val="00AD1BDC"/>
    <w:rPr>
      <w:rFonts w:ascii="Calibri" w:hAnsi="Calibri" w:cs="Calibri"/>
      <w:sz w:val="22"/>
      <w:szCs w:val="22"/>
      <w:lang w:val="uk"/>
    </w:rPr>
    <w:tblPr>
      <w:tblStyleRowBandSize w:val="1"/>
      <w:tblStyleColBandSize w:val="1"/>
      <w:tblInd w:w="0" w:type="nil"/>
    </w:tblPr>
  </w:style>
  <w:style w:type="paragraph" w:customStyle="1" w:styleId="15">
    <w:name w:val="Звичайний1"/>
    <w:uiPriority w:val="99"/>
    <w:qFormat/>
    <w:rsid w:val="00AD1BDC"/>
    <w:pPr>
      <w:spacing w:after="160" w:line="259" w:lineRule="auto"/>
    </w:pPr>
    <w:rPr>
      <w:rFonts w:ascii="Calibri" w:eastAsia="Calibri" w:hAnsi="Calibri" w:cs="Calibri"/>
      <w:sz w:val="22"/>
      <w:szCs w:val="22"/>
    </w:rPr>
  </w:style>
  <w:style w:type="character" w:customStyle="1" w:styleId="16">
    <w:name w:val="Текст примітки Знак1"/>
    <w:basedOn w:val="a1"/>
    <w:uiPriority w:val="99"/>
    <w:semiHidden/>
    <w:rsid w:val="00F55978"/>
    <w:rPr>
      <w:sz w:val="20"/>
    </w:rPr>
  </w:style>
  <w:style w:type="character" w:customStyle="1" w:styleId="17">
    <w:name w:val="Нижній колонтитул Знак1"/>
    <w:basedOn w:val="a1"/>
    <w:uiPriority w:val="99"/>
    <w:semiHidden/>
    <w:rsid w:val="00F55978"/>
  </w:style>
  <w:style w:type="character" w:customStyle="1" w:styleId="18">
    <w:name w:val="Верхній колонтитул Знак1"/>
    <w:basedOn w:val="a1"/>
    <w:uiPriority w:val="99"/>
    <w:semiHidden/>
    <w:rsid w:val="00F55978"/>
  </w:style>
  <w:style w:type="character" w:customStyle="1" w:styleId="19">
    <w:name w:val="Текст виноски Знак1"/>
    <w:basedOn w:val="a1"/>
    <w:semiHidden/>
    <w:rsid w:val="00F55978"/>
    <w:rPr>
      <w:sz w:val="20"/>
    </w:rPr>
  </w:style>
  <w:style w:type="character" w:customStyle="1" w:styleId="1a">
    <w:name w:val="Назва Знак1"/>
    <w:basedOn w:val="a1"/>
    <w:rsid w:val="00F55978"/>
    <w:rPr>
      <w:rFonts w:asciiTheme="majorHAnsi" w:eastAsiaTheme="majorEastAsia" w:hAnsiTheme="majorHAnsi" w:cstheme="majorBidi"/>
      <w:spacing w:val="-10"/>
      <w:kern w:val="28"/>
      <w:sz w:val="56"/>
      <w:szCs w:val="56"/>
    </w:rPr>
  </w:style>
  <w:style w:type="character" w:customStyle="1" w:styleId="1b">
    <w:name w:val="Підзаголовок Знак1"/>
    <w:basedOn w:val="a1"/>
    <w:uiPriority w:val="11"/>
    <w:rsid w:val="00F55978"/>
    <w:rPr>
      <w:rFonts w:asciiTheme="minorHAnsi" w:eastAsiaTheme="minorEastAsia" w:hAnsiTheme="minorHAnsi" w:cstheme="minorBidi"/>
      <w:color w:val="5A5A5A" w:themeColor="text1" w:themeTint="A5"/>
      <w:spacing w:val="15"/>
      <w:sz w:val="22"/>
      <w:szCs w:val="22"/>
    </w:rPr>
  </w:style>
  <w:style w:type="character" w:customStyle="1" w:styleId="1c">
    <w:name w:val="Тема примітки Знак1"/>
    <w:basedOn w:val="16"/>
    <w:uiPriority w:val="99"/>
    <w:semiHidden/>
    <w:rsid w:val="00F55978"/>
    <w:rPr>
      <w:b/>
      <w:bCs/>
      <w:sz w:val="20"/>
    </w:rPr>
  </w:style>
  <w:style w:type="character" w:customStyle="1" w:styleId="1d">
    <w:name w:val="Текст у виносці Знак1"/>
    <w:basedOn w:val="a1"/>
    <w:uiPriority w:val="99"/>
    <w:semiHidden/>
    <w:rsid w:val="00F55978"/>
    <w:rPr>
      <w:rFonts w:ascii="Segoe UI" w:hAnsi="Segoe UI" w:cs="Segoe UI"/>
      <w:sz w:val="18"/>
      <w:szCs w:val="18"/>
    </w:rPr>
  </w:style>
  <w:style w:type="character" w:customStyle="1" w:styleId="1e">
    <w:name w:val="Основний текст Знак1"/>
    <w:basedOn w:val="a1"/>
    <w:semiHidden/>
    <w:rsid w:val="00F55978"/>
  </w:style>
  <w:style w:type="table" w:customStyle="1" w:styleId="TableNormal4">
    <w:name w:val="Table Normal4"/>
    <w:rsid w:val="00F55978"/>
    <w:pPr>
      <w:spacing w:after="160" w:line="254" w:lineRule="auto"/>
    </w:pPr>
    <w:rPr>
      <w:rFonts w:ascii="Calibri" w:hAnsi="Calibri" w:cs="Calibri"/>
      <w:sz w:val="22"/>
      <w:szCs w:val="22"/>
    </w:rPr>
    <w:tblPr>
      <w:tblCellMar>
        <w:top w:w="0" w:type="dxa"/>
        <w:left w:w="0" w:type="dxa"/>
        <w:bottom w:w="0" w:type="dxa"/>
        <w:right w:w="0" w:type="dxa"/>
      </w:tblCellMar>
    </w:tblPr>
  </w:style>
  <w:style w:type="table" w:customStyle="1" w:styleId="42">
    <w:name w:val="Стиль4"/>
    <w:basedOn w:val="TableNormal"/>
    <w:rsid w:val="00F55978"/>
    <w:pPr>
      <w:spacing w:line="254" w:lineRule="auto"/>
    </w:pPr>
    <w:tblPr>
      <w:tblStyleRowBandSize w:val="1"/>
      <w:tblStyleColBandSize w:val="1"/>
      <w:tblCellMar>
        <w:top w:w="100" w:type="dxa"/>
        <w:left w:w="100" w:type="dxa"/>
        <w:bottom w:w="100" w:type="dxa"/>
        <w:right w:w="100" w:type="dxa"/>
      </w:tblCellMar>
    </w:tblPr>
  </w:style>
  <w:style w:type="table" w:customStyle="1" w:styleId="TableNormal12">
    <w:name w:val="Table Normal12"/>
    <w:rsid w:val="00F55978"/>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120">
    <w:name w:val="Стиль12"/>
    <w:basedOn w:val="TableNormal"/>
    <w:rsid w:val="00F55978"/>
    <w:pPr>
      <w:spacing w:line="252" w:lineRule="auto"/>
    </w:pPr>
    <w:tblPr>
      <w:tblStyleRowBandSize w:val="1"/>
      <w:tblStyleColBandSize w:val="1"/>
      <w:tblCellMar>
        <w:top w:w="100" w:type="dxa"/>
        <w:left w:w="100" w:type="dxa"/>
        <w:bottom w:w="100" w:type="dxa"/>
        <w:right w:w="100" w:type="dxa"/>
      </w:tblCellMar>
    </w:tblPr>
  </w:style>
  <w:style w:type="table" w:customStyle="1" w:styleId="TableNormal22">
    <w:name w:val="Table Normal22"/>
    <w:rsid w:val="00F55978"/>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230">
    <w:name w:val="Стиль23"/>
    <w:basedOn w:val="TableNormal"/>
    <w:rsid w:val="00F55978"/>
    <w:pPr>
      <w:spacing w:line="252" w:lineRule="auto"/>
    </w:pPr>
    <w:tblPr>
      <w:tblStyleRowBandSize w:val="1"/>
      <w:tblStyleColBandSize w:val="1"/>
      <w:tblCellMar>
        <w:top w:w="100" w:type="dxa"/>
        <w:left w:w="100" w:type="dxa"/>
        <w:bottom w:w="100" w:type="dxa"/>
        <w:right w:w="100" w:type="dxa"/>
      </w:tblCellMar>
    </w:tblPr>
  </w:style>
  <w:style w:type="table" w:customStyle="1" w:styleId="TableNormal31">
    <w:name w:val="Table Normal31"/>
    <w:rsid w:val="00F55978"/>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310">
    <w:name w:val="Стиль31"/>
    <w:basedOn w:val="TableNormal"/>
    <w:rsid w:val="00F55978"/>
    <w:pPr>
      <w:spacing w:line="252" w:lineRule="auto"/>
    </w:pPr>
    <w:tblPr>
      <w:tblStyleRowBandSize w:val="1"/>
      <w:tblStyleColBandSize w:val="1"/>
      <w:tblCellMar>
        <w:top w:w="100" w:type="dxa"/>
        <w:left w:w="100" w:type="dxa"/>
        <w:bottom w:w="100" w:type="dxa"/>
        <w:right w:w="100" w:type="dxa"/>
      </w:tblCellMar>
    </w:tblPr>
  </w:style>
  <w:style w:type="table" w:customStyle="1" w:styleId="111">
    <w:name w:val="11"/>
    <w:basedOn w:val="a2"/>
    <w:rsid w:val="00F55978"/>
    <w:pPr>
      <w:spacing w:after="160" w:line="256" w:lineRule="auto"/>
    </w:pPr>
    <w:rPr>
      <w:rFonts w:ascii="Calibri" w:hAnsi="Calibri"/>
      <w:sz w:val="22"/>
      <w:szCs w:val="22"/>
      <w:lang w:bidi="ne-NP"/>
    </w:rPr>
    <w:tblPr>
      <w:tblStyleRowBandSize w:val="1"/>
      <w:tblStyleColBandSize w:val="1"/>
      <w:tblInd w:w="0" w:type="nil"/>
      <w:tblCellMar>
        <w:left w:w="115" w:type="dxa"/>
        <w:right w:w="115" w:type="dxa"/>
      </w:tblCellMar>
    </w:tblPr>
  </w:style>
  <w:style w:type="table" w:customStyle="1" w:styleId="TableNormal5">
    <w:name w:val="Table Normal5"/>
    <w:rsid w:val="00791773"/>
    <w:pPr>
      <w:spacing w:after="160" w:line="254" w:lineRule="auto"/>
    </w:pPr>
    <w:rPr>
      <w:rFonts w:ascii="Calibri" w:hAnsi="Calibri" w:cs="Calibri"/>
      <w:sz w:val="22"/>
      <w:szCs w:val="22"/>
    </w:rPr>
    <w:tblPr>
      <w:tblCellMar>
        <w:top w:w="0" w:type="dxa"/>
        <w:left w:w="0" w:type="dxa"/>
        <w:bottom w:w="0" w:type="dxa"/>
        <w:right w:w="0" w:type="dxa"/>
      </w:tblCellMar>
    </w:tblPr>
  </w:style>
  <w:style w:type="table" w:customStyle="1" w:styleId="52">
    <w:name w:val="Стиль5"/>
    <w:basedOn w:val="TableNormal"/>
    <w:rsid w:val="00791773"/>
    <w:pPr>
      <w:spacing w:line="254" w:lineRule="auto"/>
    </w:pPr>
    <w:tblPr>
      <w:tblStyleRowBandSize w:val="1"/>
      <w:tblStyleColBandSize w:val="1"/>
      <w:tblCellMar>
        <w:top w:w="100" w:type="dxa"/>
        <w:left w:w="100" w:type="dxa"/>
        <w:bottom w:w="100" w:type="dxa"/>
        <w:right w:w="100" w:type="dxa"/>
      </w:tblCellMar>
    </w:tblPr>
  </w:style>
  <w:style w:type="table" w:customStyle="1" w:styleId="TableNormal13">
    <w:name w:val="Table Normal13"/>
    <w:rsid w:val="00791773"/>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130">
    <w:name w:val="Стиль13"/>
    <w:basedOn w:val="TableNormal"/>
    <w:rsid w:val="00791773"/>
    <w:pPr>
      <w:spacing w:line="252" w:lineRule="auto"/>
    </w:pPr>
    <w:tblPr>
      <w:tblStyleRowBandSize w:val="1"/>
      <w:tblStyleColBandSize w:val="1"/>
      <w:tblCellMar>
        <w:top w:w="100" w:type="dxa"/>
        <w:left w:w="100" w:type="dxa"/>
        <w:bottom w:w="100" w:type="dxa"/>
        <w:right w:w="100" w:type="dxa"/>
      </w:tblCellMar>
    </w:tblPr>
  </w:style>
  <w:style w:type="table" w:customStyle="1" w:styleId="TableNormal23">
    <w:name w:val="Table Normal23"/>
    <w:rsid w:val="00791773"/>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24">
    <w:name w:val="Стиль24"/>
    <w:basedOn w:val="TableNormal"/>
    <w:rsid w:val="00791773"/>
    <w:pPr>
      <w:spacing w:line="252" w:lineRule="auto"/>
    </w:pPr>
    <w:tblPr>
      <w:tblStyleRowBandSize w:val="1"/>
      <w:tblStyleColBandSize w:val="1"/>
      <w:tblCellMar>
        <w:top w:w="100" w:type="dxa"/>
        <w:left w:w="100" w:type="dxa"/>
        <w:bottom w:w="100" w:type="dxa"/>
        <w:right w:w="100" w:type="dxa"/>
      </w:tblCellMar>
    </w:tblPr>
  </w:style>
  <w:style w:type="table" w:customStyle="1" w:styleId="TableNormal32">
    <w:name w:val="Table Normal32"/>
    <w:rsid w:val="00791773"/>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32">
    <w:name w:val="Стиль32"/>
    <w:basedOn w:val="TableNormal"/>
    <w:rsid w:val="00791773"/>
    <w:pPr>
      <w:spacing w:line="252" w:lineRule="auto"/>
    </w:pPr>
    <w:tblPr>
      <w:tblStyleRowBandSize w:val="1"/>
      <w:tblStyleColBandSize w:val="1"/>
      <w:tblCellMar>
        <w:top w:w="100" w:type="dxa"/>
        <w:left w:w="100" w:type="dxa"/>
        <w:bottom w:w="100" w:type="dxa"/>
        <w:right w:w="100" w:type="dxa"/>
      </w:tblCellMar>
    </w:tblPr>
  </w:style>
  <w:style w:type="table" w:customStyle="1" w:styleId="121">
    <w:name w:val="12"/>
    <w:basedOn w:val="a2"/>
    <w:rsid w:val="00791773"/>
    <w:pPr>
      <w:spacing w:after="160" w:line="256" w:lineRule="auto"/>
    </w:pPr>
    <w:rPr>
      <w:rFonts w:ascii="Calibri" w:hAnsi="Calibri"/>
      <w:sz w:val="22"/>
      <w:szCs w:val="22"/>
      <w:lang w:bidi="ne-NP"/>
    </w:rPr>
    <w:tblPr>
      <w:tblStyleRowBandSize w:val="1"/>
      <w:tblStyleColBandSize w:val="1"/>
      <w:tblInd w:w="0" w:type="nil"/>
      <w:tblCellMar>
        <w:left w:w="115" w:type="dxa"/>
        <w:right w:w="115" w:type="dxa"/>
      </w:tblCellMar>
    </w:tblPr>
  </w:style>
  <w:style w:type="table" w:customStyle="1" w:styleId="TableNormal41">
    <w:name w:val="Table Normal41"/>
    <w:rsid w:val="00791773"/>
    <w:pPr>
      <w:spacing w:after="160" w:line="252" w:lineRule="auto"/>
    </w:pPr>
    <w:rPr>
      <w:rFonts w:ascii="Calibri" w:hAnsi="Calibri" w:cs="Calibri"/>
      <w:sz w:val="22"/>
      <w:szCs w:val="22"/>
    </w:rPr>
    <w:tblPr>
      <w:tblCellMar>
        <w:top w:w="0" w:type="dxa"/>
        <w:left w:w="0" w:type="dxa"/>
        <w:bottom w:w="0" w:type="dxa"/>
        <w:right w:w="0" w:type="dxa"/>
      </w:tblCellMar>
    </w:tblPr>
  </w:style>
  <w:style w:type="table" w:customStyle="1" w:styleId="410">
    <w:name w:val="Стиль41"/>
    <w:basedOn w:val="TableNormal"/>
    <w:rsid w:val="00791773"/>
    <w:pPr>
      <w:spacing w:line="252" w:lineRule="auto"/>
    </w:pPr>
    <w:tblPr>
      <w:tblStyleRowBandSize w:val="1"/>
      <w:tblStyleColBandSize w:val="1"/>
      <w:tblCellMar>
        <w:top w:w="100" w:type="dxa"/>
        <w:left w:w="100" w:type="dxa"/>
        <w:bottom w:w="100" w:type="dxa"/>
        <w:right w:w="100" w:type="dxa"/>
      </w:tblCellMar>
    </w:tblPr>
  </w:style>
  <w:style w:type="table" w:customStyle="1" w:styleId="1110">
    <w:name w:val="111"/>
    <w:basedOn w:val="a2"/>
    <w:rsid w:val="00791773"/>
    <w:pPr>
      <w:spacing w:after="160" w:line="254" w:lineRule="auto"/>
    </w:pPr>
    <w:rPr>
      <w:rFonts w:ascii="Calibri" w:hAnsi="Calibri"/>
      <w:sz w:val="22"/>
      <w:szCs w:val="22"/>
      <w:lang w:bidi="ne-NP"/>
    </w:rPr>
    <w:tblPr>
      <w:tblStyleRowBandSize w:val="1"/>
      <w:tblStyleColBandSize w:val="1"/>
      <w:tblInd w:w="0" w:type="nil"/>
      <w:tblCellMar>
        <w:left w:w="115" w:type="dxa"/>
        <w:right w:w="115" w:type="dxa"/>
      </w:tblCellMar>
    </w:tblPr>
  </w:style>
  <w:style w:type="character" w:customStyle="1" w:styleId="rvts9">
    <w:name w:val="rvts9"/>
    <w:basedOn w:val="a1"/>
    <w:rsid w:val="009F3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4993">
      <w:bodyDiv w:val="1"/>
      <w:marLeft w:val="0"/>
      <w:marRight w:val="0"/>
      <w:marTop w:val="0"/>
      <w:marBottom w:val="0"/>
      <w:divBdr>
        <w:top w:val="none" w:sz="0" w:space="0" w:color="auto"/>
        <w:left w:val="none" w:sz="0" w:space="0" w:color="auto"/>
        <w:bottom w:val="none" w:sz="0" w:space="0" w:color="auto"/>
        <w:right w:val="none" w:sz="0" w:space="0" w:color="auto"/>
      </w:divBdr>
    </w:div>
    <w:div w:id="147214494">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008561076">
      <w:bodyDiv w:val="1"/>
      <w:marLeft w:val="0"/>
      <w:marRight w:val="0"/>
      <w:marTop w:val="0"/>
      <w:marBottom w:val="0"/>
      <w:divBdr>
        <w:top w:val="none" w:sz="0" w:space="0" w:color="auto"/>
        <w:left w:val="none" w:sz="0" w:space="0" w:color="auto"/>
        <w:bottom w:val="none" w:sz="0" w:space="0" w:color="auto"/>
        <w:right w:val="none" w:sz="0" w:space="0" w:color="auto"/>
      </w:divBdr>
    </w:div>
    <w:div w:id="1427531535">
      <w:bodyDiv w:val="1"/>
      <w:marLeft w:val="0"/>
      <w:marRight w:val="0"/>
      <w:marTop w:val="0"/>
      <w:marBottom w:val="0"/>
      <w:divBdr>
        <w:top w:val="none" w:sz="0" w:space="0" w:color="auto"/>
        <w:left w:val="none" w:sz="0" w:space="0" w:color="auto"/>
        <w:bottom w:val="none" w:sz="0" w:space="0" w:color="auto"/>
        <w:right w:val="none" w:sz="0" w:space="0" w:color="auto"/>
      </w:divBdr>
    </w:div>
    <w:div w:id="189851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ADC7A-F978-4642-AD4C-DEA61B436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313</Pages>
  <Words>294125</Words>
  <Characters>167652</Characters>
  <Application>Microsoft Office Word</Application>
  <DocSecurity>0</DocSecurity>
  <Lines>1397</Lines>
  <Paragraphs>921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460856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21</cp:revision>
  <cp:lastPrinted>2002-04-19T12:13:00Z</cp:lastPrinted>
  <dcterms:created xsi:type="dcterms:W3CDTF">2026-04-09T05:32:00Z</dcterms:created>
  <dcterms:modified xsi:type="dcterms:W3CDTF">2026-04-17T11:38:00Z</dcterms:modified>
</cp:coreProperties>
</file>