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899" w:rsidRDefault="007E6899" w:rsidP="007E6899">
      <w:pPr>
        <w:spacing w:line="240" w:lineRule="auto"/>
        <w:jc w:val="center"/>
        <w:rPr>
          <w:rFonts w:ascii="Times New Roman" w:hAnsi="Times New Roman"/>
          <w:b/>
          <w:sz w:val="24"/>
          <w:szCs w:val="24"/>
          <w:lang w:val="uk-UA"/>
        </w:rPr>
      </w:pPr>
    </w:p>
    <w:p w:rsidR="007E6899" w:rsidRPr="007E6899" w:rsidRDefault="007E6899" w:rsidP="007E6899">
      <w:pPr>
        <w:spacing w:line="240" w:lineRule="auto"/>
        <w:jc w:val="center"/>
        <w:rPr>
          <w:rFonts w:ascii="Times New Roman" w:hAnsi="Times New Roman"/>
          <w:b/>
          <w:bCs/>
          <w:sz w:val="24"/>
          <w:szCs w:val="24"/>
          <w:highlight w:val="white"/>
        </w:rPr>
      </w:pPr>
      <w:bookmarkStart w:id="0" w:name="_GoBack"/>
      <w:r w:rsidRPr="003A0A16">
        <w:rPr>
          <w:rFonts w:ascii="Times New Roman" w:hAnsi="Times New Roman"/>
          <w:b/>
          <w:bCs/>
          <w:sz w:val="24"/>
          <w:szCs w:val="24"/>
        </w:rPr>
        <w:t xml:space="preserve">Вимоги до </w:t>
      </w:r>
      <w:r w:rsidRPr="003A0A16">
        <w:rPr>
          <w:rFonts w:ascii="Times New Roman" w:hAnsi="Times New Roman"/>
          <w:b/>
          <w:bCs/>
          <w:sz w:val="24"/>
          <w:szCs w:val="24"/>
          <w:highlight w:val="white"/>
        </w:rPr>
        <w:t xml:space="preserve">закладів охорони здоров’я та фізичних осіб </w:t>
      </w:r>
      <w:r w:rsidRPr="003A0A16">
        <w:rPr>
          <w:rFonts w:ascii="Times New Roman" w:hAnsi="Times New Roman"/>
          <w:b/>
          <w:bCs/>
          <w:sz w:val="24"/>
          <w:szCs w:val="24"/>
        </w:rPr>
        <w:t xml:space="preserve">– </w:t>
      </w:r>
      <w:r w:rsidRPr="003A0A16">
        <w:rPr>
          <w:rFonts w:ascii="Times New Roman" w:hAnsi="Times New Roman"/>
          <w:b/>
          <w:bCs/>
          <w:sz w:val="24"/>
          <w:szCs w:val="24"/>
          <w:highlight w:val="white"/>
        </w:rPr>
        <w:t>підприємців, які одержали ліцензію на провадження господарської діяльності з медичної практики,</w:t>
      </w:r>
      <w:r w:rsidRPr="003A0A16">
        <w:rPr>
          <w:rFonts w:ascii="Times New Roman" w:hAnsi="Times New Roman"/>
          <w:b/>
          <w:bCs/>
          <w:sz w:val="24"/>
          <w:szCs w:val="24"/>
        </w:rPr>
        <w:t xml:space="preserve"> щодо проведення скринінгів здоров’я</w:t>
      </w:r>
    </w:p>
    <w:p w:rsidR="007E6899" w:rsidRPr="003A0A16" w:rsidRDefault="007E6899" w:rsidP="007E6899">
      <w:pPr>
        <w:pStyle w:val="2"/>
        <w:numPr>
          <w:ilvl w:val="0"/>
          <w:numId w:val="2"/>
        </w:numPr>
        <w:spacing w:after="0"/>
        <w:ind w:left="0" w:firstLine="705"/>
        <w:jc w:val="both"/>
        <w:rPr>
          <w:rFonts w:ascii="Times New Roman" w:hAnsi="Times New Roman"/>
          <w:sz w:val="24"/>
          <w:szCs w:val="24"/>
        </w:rPr>
      </w:pPr>
      <w:bookmarkStart w:id="1" w:name="_heading=h.nva8mlgyf4gf" w:colFirst="0" w:colLast="0"/>
      <w:bookmarkEnd w:id="1"/>
      <w:bookmarkEnd w:id="0"/>
      <w:r w:rsidRPr="003A0A16">
        <w:rPr>
          <w:rFonts w:ascii="Times New Roman" w:hAnsi="Times New Roman"/>
          <w:sz w:val="24"/>
          <w:szCs w:val="24"/>
        </w:rPr>
        <w:t>Вимоги до закладів охорони здоров’я та фізичних осіб – підприємців, які одержали ліцензію на провадження господарської діяльності з медичної практики</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Загальні положення</w:t>
      </w:r>
    </w:p>
    <w:p w:rsidR="007E6899" w:rsidRPr="003A0A16" w:rsidRDefault="007E6899" w:rsidP="007E6899">
      <w:pPr>
        <w:spacing w:line="240" w:lineRule="auto"/>
        <w:ind w:firstLine="705"/>
        <w:jc w:val="both"/>
        <w:rPr>
          <w:rFonts w:ascii="Times New Roman" w:hAnsi="Times New Roman"/>
          <w:sz w:val="24"/>
          <w:szCs w:val="24"/>
        </w:rPr>
      </w:pP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Реалізація проекту щодо проведення скринінгу здоров'я для осіб віком від 40 років здійснюється відповідно до постанови Кабінету Міністрів України від 10 грудня 2025 року № </w:t>
      </w:r>
      <w:r w:rsidRPr="003A0A16">
        <w:rPr>
          <w:rFonts w:ascii="Times New Roman" w:hAnsi="Times New Roman"/>
          <w:color w:val="1D1D1B"/>
          <w:sz w:val="24"/>
          <w:szCs w:val="24"/>
          <w:highlight w:val="white"/>
        </w:rPr>
        <w:t>1652</w:t>
      </w:r>
      <w:r w:rsidRPr="003A0A16">
        <w:rPr>
          <w:rFonts w:ascii="Times New Roman" w:hAnsi="Times New Roman"/>
          <w:sz w:val="24"/>
          <w:szCs w:val="24"/>
        </w:rPr>
        <w:t xml:space="preserve"> “Деякі питання проведення скринінгу здоров'я для осіб віком від 40 років” (далі – постанова КМУ)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Послуги надаються закладами охорони здоров’я будь-якої форми власності та організаційно-правової форми та фізичними особами – підприємцями, які одержали ліцензію на провадження господарської діяльності з медичної практики, яким </w:t>
      </w:r>
      <w:proofErr w:type="spellStart"/>
      <w:r w:rsidRPr="003A0A16">
        <w:rPr>
          <w:rFonts w:ascii="Times New Roman" w:hAnsi="Times New Roman"/>
          <w:sz w:val="24"/>
          <w:szCs w:val="24"/>
        </w:rPr>
        <w:t>еквайринговою</w:t>
      </w:r>
      <w:proofErr w:type="spellEnd"/>
      <w:r w:rsidRPr="003A0A16">
        <w:rPr>
          <w:rFonts w:ascii="Times New Roman" w:hAnsi="Times New Roman"/>
          <w:sz w:val="24"/>
          <w:szCs w:val="24"/>
        </w:rPr>
        <w:t xml:space="preserve"> установою встановлено код категорії продавця (</w:t>
      </w:r>
      <w:proofErr w:type="spellStart"/>
      <w:r w:rsidRPr="003A0A16">
        <w:rPr>
          <w:rFonts w:ascii="Times New Roman" w:hAnsi="Times New Roman"/>
          <w:sz w:val="24"/>
          <w:szCs w:val="24"/>
        </w:rPr>
        <w:t>Merchant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Category</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Code</w:t>
      </w:r>
      <w:proofErr w:type="spellEnd"/>
      <w:r w:rsidRPr="003A0A16">
        <w:rPr>
          <w:rFonts w:ascii="Times New Roman" w:hAnsi="Times New Roman"/>
          <w:sz w:val="24"/>
          <w:szCs w:val="24"/>
        </w:rPr>
        <w:t>) згідно з додатком до Порядку реалізації проекту щодо проведення скринінгів здоров'я для осіб віком від 40 років, затвердженого постановою КМУ, із урахуванням обмежень виду економічної діяльності, і які відповідають вимогам законодавства щодо проведення скринінгу здоров'я для осіб та цим вимогам (далі – суб’єкти господарювання).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Скринінг здоров’я – організований комплекс медичних інтервенцій, які є складовою медичної послуги для громадян України віком 40 років і старше (далі – учасники скринінгів здоров'я), спрямованого на виявлення факторів ризику виникнення серцево-судинних захворювань та/або цукрового діабету, а також проблем психічного здоров’я, раннє виявлення цих захворювань та попередження виникнення їх ускладнень.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Скринінг здоров’я має надаватись в обсязі, визначеному пунктом 4 Порядку реалізації проекту щодо проекту щодо проведення скринінгів здоров'я для осіб віком від 40 років, затвердженого постановою КМУ, та не меншому, ніж у цих вимогах.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color w:val="000000"/>
          <w:sz w:val="24"/>
          <w:szCs w:val="24"/>
        </w:rPr>
      </w:pPr>
      <w:r w:rsidRPr="003A0A16">
        <w:rPr>
          <w:rFonts w:ascii="Times New Roman" w:hAnsi="Times New Roman"/>
          <w:color w:val="000000"/>
          <w:sz w:val="24"/>
          <w:szCs w:val="24"/>
        </w:rPr>
        <w:t xml:space="preserve">Послуга </w:t>
      </w:r>
      <w:r w:rsidRPr="003A0A16">
        <w:rPr>
          <w:rFonts w:ascii="Times New Roman" w:hAnsi="Times New Roman"/>
          <w:sz w:val="24"/>
          <w:szCs w:val="24"/>
        </w:rPr>
        <w:t xml:space="preserve">з проведення скринінгів здоров'я (далі – послуга) </w:t>
      </w:r>
      <w:r w:rsidRPr="003A0A16">
        <w:rPr>
          <w:rFonts w:ascii="Times New Roman" w:hAnsi="Times New Roman"/>
          <w:color w:val="000000"/>
          <w:sz w:val="24"/>
          <w:szCs w:val="24"/>
        </w:rPr>
        <w:t xml:space="preserve">надається </w:t>
      </w:r>
      <w:r w:rsidRPr="003A0A16">
        <w:rPr>
          <w:rFonts w:ascii="Times New Roman" w:hAnsi="Times New Roman"/>
          <w:b/>
          <w:bCs/>
          <w:color w:val="000000"/>
          <w:sz w:val="24"/>
          <w:szCs w:val="24"/>
        </w:rPr>
        <w:t>амбулаторно</w:t>
      </w:r>
      <w:r w:rsidRPr="003A0A16">
        <w:rPr>
          <w:rFonts w:ascii="Times New Roman" w:hAnsi="Times New Roman"/>
          <w:color w:val="000000"/>
          <w:sz w:val="24"/>
          <w:szCs w:val="24"/>
        </w:rPr>
        <w:t xml:space="preserve"> та/або </w:t>
      </w:r>
      <w:r w:rsidRPr="003A0A16">
        <w:rPr>
          <w:rFonts w:ascii="Times New Roman" w:hAnsi="Times New Roman"/>
          <w:b/>
          <w:bCs/>
          <w:color w:val="000000"/>
          <w:sz w:val="24"/>
          <w:szCs w:val="24"/>
        </w:rPr>
        <w:t>за місцем проживання (перебування)</w:t>
      </w:r>
      <w:r w:rsidRPr="003A0A16">
        <w:rPr>
          <w:rFonts w:ascii="Times New Roman" w:hAnsi="Times New Roman"/>
          <w:color w:val="000000"/>
          <w:sz w:val="24"/>
          <w:szCs w:val="24"/>
        </w:rPr>
        <w:t xml:space="preserve"> </w:t>
      </w:r>
      <w:r w:rsidRPr="003A0A16">
        <w:rPr>
          <w:rFonts w:ascii="Times New Roman" w:hAnsi="Times New Roman"/>
          <w:sz w:val="24"/>
          <w:szCs w:val="24"/>
        </w:rPr>
        <w:t>учасника скринінгу здоров'я</w:t>
      </w:r>
      <w:r w:rsidRPr="003A0A16">
        <w:rPr>
          <w:rFonts w:ascii="Times New Roman" w:hAnsi="Times New Roman"/>
          <w:b/>
          <w:bCs/>
          <w:color w:val="000000"/>
          <w:sz w:val="24"/>
          <w:szCs w:val="24"/>
        </w:rPr>
        <w:t xml:space="preserve"> </w:t>
      </w:r>
      <w:r w:rsidRPr="003A0A16">
        <w:rPr>
          <w:rFonts w:ascii="Times New Roman" w:hAnsi="Times New Roman"/>
          <w:color w:val="000000"/>
          <w:sz w:val="24"/>
          <w:szCs w:val="24"/>
        </w:rPr>
        <w:t>за рішенням лікаря.</w:t>
      </w:r>
    </w:p>
    <w:p w:rsidR="007E6899" w:rsidRPr="003A0A16" w:rsidRDefault="007E6899" w:rsidP="007E6899">
      <w:pPr>
        <w:pStyle w:val="3"/>
        <w:numPr>
          <w:ilvl w:val="1"/>
          <w:numId w:val="2"/>
        </w:numPr>
        <w:spacing w:after="0"/>
        <w:ind w:left="0" w:firstLine="705"/>
        <w:rPr>
          <w:rFonts w:ascii="Times New Roman" w:hAnsi="Times New Roman"/>
          <w:sz w:val="24"/>
          <w:szCs w:val="24"/>
        </w:rPr>
      </w:pPr>
      <w:r w:rsidRPr="003A0A16">
        <w:rPr>
          <w:rFonts w:ascii="Times New Roman" w:hAnsi="Times New Roman"/>
          <w:color w:val="auto"/>
          <w:sz w:val="24"/>
          <w:szCs w:val="24"/>
        </w:rPr>
        <w:t>Вимоги до організації надання послуги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Форма організації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Суб’єкт господарювання може самостійно обирати та поєднувати форми проведення скринінгу здоров’я: у приміщеннях суб’єкта господарювання, виїзди в громади і на підприємства, мобільні кабінети, а також обстеження вдома для маломобільних осіб.</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Незалежно від форми організації скринінгу здоров’я послуга має відповідати постанові КМУ, оголошенню, розміщеному на офіційному </w:t>
      </w:r>
      <w:proofErr w:type="spellStart"/>
      <w:r w:rsidRPr="003A0A16">
        <w:rPr>
          <w:rFonts w:ascii="Times New Roman" w:hAnsi="Times New Roman"/>
          <w:sz w:val="24"/>
          <w:szCs w:val="24"/>
        </w:rPr>
        <w:t>вебсайті</w:t>
      </w:r>
      <w:proofErr w:type="spellEnd"/>
      <w:r w:rsidRPr="003A0A16">
        <w:rPr>
          <w:rFonts w:ascii="Times New Roman" w:hAnsi="Times New Roman"/>
          <w:sz w:val="24"/>
          <w:szCs w:val="24"/>
        </w:rPr>
        <w:t xml:space="preserve"> НСЗУ, та цим вимогам.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Прийом оплати за надану послугу здійснюється суб’єктом господарювання при першому візиті, шляхом списання коштів підтримки з “</w:t>
      </w:r>
      <w:proofErr w:type="spellStart"/>
      <w:r w:rsidRPr="003A0A16">
        <w:rPr>
          <w:rFonts w:ascii="Times New Roman" w:hAnsi="Times New Roman"/>
          <w:sz w:val="24"/>
          <w:szCs w:val="24"/>
        </w:rPr>
        <w:t>Дія.Картки</w:t>
      </w:r>
      <w:proofErr w:type="spellEnd"/>
      <w:r w:rsidRPr="003A0A16">
        <w:rPr>
          <w:rFonts w:ascii="Times New Roman" w:hAnsi="Times New Roman"/>
          <w:sz w:val="24"/>
          <w:szCs w:val="24"/>
        </w:rPr>
        <w:t>” чи пластикової карти зі спеціальним рахунком відповідно до постанови КМУ. Для цього суб’єкту господарювання необхідно мати відповідний код категорії продавця (МСС) та використовувати POS-термінал для безконтактної оплати.</w:t>
      </w:r>
    </w:p>
    <w:p w:rsidR="007E6899" w:rsidRPr="00D02375" w:rsidRDefault="007E6899" w:rsidP="007E6899">
      <w:pPr>
        <w:pBdr>
          <w:top w:val="nil"/>
          <w:left w:val="nil"/>
          <w:bottom w:val="nil"/>
          <w:right w:val="nil"/>
          <w:between w:val="nil"/>
        </w:pBdr>
        <w:spacing w:line="240" w:lineRule="auto"/>
        <w:ind w:firstLine="705"/>
        <w:jc w:val="both"/>
        <w:rPr>
          <w:rFonts w:ascii="Times New Roman" w:hAnsi="Times New Roman"/>
          <w:b/>
          <w:bCs/>
          <w:sz w:val="26"/>
          <w:szCs w:val="26"/>
        </w:rPr>
      </w:pPr>
      <w:r w:rsidRPr="003A0A16">
        <w:rPr>
          <w:rFonts w:ascii="Times New Roman" w:hAnsi="Times New Roman"/>
          <w:sz w:val="24"/>
          <w:szCs w:val="24"/>
        </w:rPr>
        <w:t>Перелік сфер діяльності та кодів категорії продавця (</w:t>
      </w:r>
      <w:proofErr w:type="spellStart"/>
      <w:r w:rsidRPr="003A0A16">
        <w:rPr>
          <w:rFonts w:ascii="Times New Roman" w:hAnsi="Times New Roman"/>
          <w:sz w:val="24"/>
          <w:szCs w:val="24"/>
        </w:rPr>
        <w:t>Merchant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Category</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Code</w:t>
      </w:r>
      <w:proofErr w:type="spellEnd"/>
      <w:r w:rsidRPr="003A0A16">
        <w:rPr>
          <w:rFonts w:ascii="Times New Roman" w:hAnsi="Times New Roman"/>
          <w:sz w:val="24"/>
          <w:szCs w:val="24"/>
        </w:rPr>
        <w:t>):</w:t>
      </w:r>
      <w:r w:rsidRPr="00D02375">
        <w:rPr>
          <w:rFonts w:ascii="Times New Roman" w:hAnsi="Times New Roman"/>
          <w:sz w:val="26"/>
          <w:szCs w:val="26"/>
        </w:rPr>
        <w:br/>
      </w:r>
    </w:p>
    <w:tbl>
      <w:tblPr>
        <w:tblW w:w="9310" w:type="dxa"/>
        <w:tblBorders>
          <w:top w:val="nil"/>
          <w:left w:val="nil"/>
          <w:bottom w:val="nil"/>
          <w:right w:val="nil"/>
          <w:insideH w:val="nil"/>
          <w:insideV w:val="nil"/>
        </w:tblBorders>
        <w:tblLayout w:type="fixed"/>
        <w:tblLook w:val="0600" w:firstRow="0" w:lastRow="0" w:firstColumn="0" w:lastColumn="0" w:noHBand="1" w:noVBand="1"/>
      </w:tblPr>
      <w:tblGrid>
        <w:gridCol w:w="5945"/>
        <w:gridCol w:w="3365"/>
      </w:tblGrid>
      <w:tr w:rsidR="007E6899" w:rsidRPr="00D02375" w:rsidTr="008D6311">
        <w:trPr>
          <w:trHeight w:val="525"/>
        </w:trPr>
        <w:tc>
          <w:tcPr>
            <w:tcW w:w="594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E6899" w:rsidRPr="003A0A16" w:rsidRDefault="007E6899" w:rsidP="008D6311">
            <w:pPr>
              <w:widowControl w:val="0"/>
              <w:spacing w:line="240" w:lineRule="auto"/>
              <w:ind w:firstLine="705"/>
              <w:jc w:val="center"/>
              <w:rPr>
                <w:rFonts w:ascii="Times New Roman" w:hAnsi="Times New Roman"/>
                <w:sz w:val="24"/>
                <w:szCs w:val="24"/>
              </w:rPr>
            </w:pPr>
            <w:r w:rsidRPr="003A0A16">
              <w:rPr>
                <w:rFonts w:ascii="Times New Roman" w:hAnsi="Times New Roman"/>
                <w:sz w:val="24"/>
                <w:szCs w:val="24"/>
              </w:rPr>
              <w:t>Сфера діяльності</w:t>
            </w:r>
          </w:p>
        </w:tc>
        <w:tc>
          <w:tcPr>
            <w:tcW w:w="3365" w:type="dxa"/>
            <w:tcBorders>
              <w:top w:val="single" w:sz="6" w:space="0" w:color="000000"/>
              <w:left w:val="single" w:sz="6" w:space="0" w:color="000000"/>
              <w:bottom w:val="single" w:sz="6" w:space="0" w:color="000000"/>
              <w:right w:val="nil"/>
            </w:tcBorders>
            <w:tcMar>
              <w:top w:w="100" w:type="dxa"/>
              <w:left w:w="100" w:type="dxa"/>
              <w:bottom w:w="100" w:type="dxa"/>
              <w:right w:w="100" w:type="dxa"/>
            </w:tcMar>
          </w:tcPr>
          <w:p w:rsidR="007E6899" w:rsidRPr="003A0A16" w:rsidRDefault="007E6899" w:rsidP="008D6311">
            <w:pPr>
              <w:widowControl w:val="0"/>
              <w:spacing w:line="240" w:lineRule="auto"/>
              <w:jc w:val="center"/>
              <w:rPr>
                <w:rFonts w:ascii="Times New Roman" w:hAnsi="Times New Roman"/>
                <w:sz w:val="24"/>
                <w:szCs w:val="24"/>
              </w:rPr>
            </w:pPr>
            <w:r w:rsidRPr="003A0A16">
              <w:rPr>
                <w:rFonts w:ascii="Times New Roman" w:hAnsi="Times New Roman"/>
                <w:sz w:val="24"/>
                <w:szCs w:val="24"/>
              </w:rPr>
              <w:t>Код</w:t>
            </w:r>
          </w:p>
        </w:tc>
      </w:tr>
      <w:tr w:rsidR="007E6899" w:rsidRPr="00D02375" w:rsidTr="008D6311">
        <w:trPr>
          <w:trHeight w:val="405"/>
        </w:trPr>
        <w:tc>
          <w:tcPr>
            <w:tcW w:w="5945" w:type="dxa"/>
            <w:tcBorders>
              <w:top w:val="single" w:sz="6" w:space="0" w:color="000000"/>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rPr>
                <w:rFonts w:ascii="Times New Roman" w:hAnsi="Times New Roman"/>
                <w:sz w:val="24"/>
                <w:szCs w:val="24"/>
              </w:rPr>
            </w:pPr>
            <w:r w:rsidRPr="003A0A16">
              <w:rPr>
                <w:rFonts w:ascii="Times New Roman" w:hAnsi="Times New Roman"/>
                <w:sz w:val="24"/>
                <w:szCs w:val="24"/>
              </w:rPr>
              <w:t>Лікарі, ніде раніше не класифіковані</w:t>
            </w:r>
          </w:p>
        </w:tc>
        <w:tc>
          <w:tcPr>
            <w:tcW w:w="3365" w:type="dxa"/>
            <w:tcBorders>
              <w:top w:val="single" w:sz="6" w:space="0" w:color="000000"/>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jc w:val="center"/>
              <w:rPr>
                <w:rFonts w:ascii="Times New Roman" w:hAnsi="Times New Roman"/>
                <w:sz w:val="24"/>
                <w:szCs w:val="24"/>
              </w:rPr>
            </w:pPr>
            <w:r w:rsidRPr="003A0A16">
              <w:rPr>
                <w:rFonts w:ascii="Times New Roman" w:hAnsi="Times New Roman"/>
                <w:sz w:val="24"/>
                <w:szCs w:val="24"/>
              </w:rPr>
              <w:t>8011</w:t>
            </w:r>
          </w:p>
        </w:tc>
      </w:tr>
      <w:tr w:rsidR="007E6899" w:rsidRPr="00D02375" w:rsidTr="008D6311">
        <w:trPr>
          <w:trHeight w:val="480"/>
        </w:trPr>
        <w:tc>
          <w:tcPr>
            <w:tcW w:w="594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rPr>
                <w:rFonts w:ascii="Times New Roman" w:hAnsi="Times New Roman"/>
                <w:sz w:val="24"/>
                <w:szCs w:val="24"/>
              </w:rPr>
            </w:pPr>
            <w:r w:rsidRPr="003A0A16">
              <w:rPr>
                <w:rFonts w:ascii="Times New Roman" w:hAnsi="Times New Roman"/>
                <w:sz w:val="24"/>
                <w:szCs w:val="24"/>
              </w:rPr>
              <w:lastRenderedPageBreak/>
              <w:t>Лікарні</w:t>
            </w:r>
          </w:p>
        </w:tc>
        <w:tc>
          <w:tcPr>
            <w:tcW w:w="336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jc w:val="center"/>
              <w:rPr>
                <w:rFonts w:ascii="Times New Roman" w:hAnsi="Times New Roman"/>
                <w:sz w:val="24"/>
                <w:szCs w:val="24"/>
              </w:rPr>
            </w:pPr>
            <w:r w:rsidRPr="003A0A16">
              <w:rPr>
                <w:rFonts w:ascii="Times New Roman" w:hAnsi="Times New Roman"/>
                <w:sz w:val="24"/>
                <w:szCs w:val="24"/>
              </w:rPr>
              <w:t>8062</w:t>
            </w:r>
          </w:p>
        </w:tc>
      </w:tr>
      <w:tr w:rsidR="007E6899" w:rsidRPr="00D02375" w:rsidTr="008D6311">
        <w:tc>
          <w:tcPr>
            <w:tcW w:w="594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rPr>
                <w:rFonts w:ascii="Times New Roman" w:hAnsi="Times New Roman"/>
                <w:sz w:val="24"/>
                <w:szCs w:val="24"/>
              </w:rPr>
            </w:pPr>
            <w:r w:rsidRPr="003A0A16">
              <w:rPr>
                <w:rFonts w:ascii="Times New Roman" w:hAnsi="Times New Roman"/>
                <w:sz w:val="24"/>
                <w:szCs w:val="24"/>
              </w:rPr>
              <w:t>Практикуючі лікарі, медичні послуги, ніде раніше не класифіковані</w:t>
            </w:r>
          </w:p>
        </w:tc>
        <w:tc>
          <w:tcPr>
            <w:tcW w:w="336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jc w:val="center"/>
              <w:rPr>
                <w:rFonts w:ascii="Times New Roman" w:hAnsi="Times New Roman"/>
                <w:sz w:val="24"/>
                <w:szCs w:val="24"/>
              </w:rPr>
            </w:pPr>
            <w:r w:rsidRPr="003A0A16">
              <w:rPr>
                <w:rFonts w:ascii="Times New Roman" w:hAnsi="Times New Roman"/>
                <w:sz w:val="24"/>
                <w:szCs w:val="24"/>
              </w:rPr>
              <w:t>8099</w:t>
            </w:r>
          </w:p>
          <w:p w:rsidR="007E6899" w:rsidRPr="003A0A16" w:rsidRDefault="007E6899" w:rsidP="008D6311">
            <w:pPr>
              <w:widowControl w:val="0"/>
              <w:spacing w:line="240" w:lineRule="auto"/>
              <w:ind w:firstLine="705"/>
              <w:jc w:val="center"/>
              <w:rPr>
                <w:rFonts w:ascii="Times New Roman" w:hAnsi="Times New Roman"/>
                <w:sz w:val="24"/>
                <w:szCs w:val="24"/>
              </w:rPr>
            </w:pPr>
          </w:p>
        </w:tc>
      </w:tr>
      <w:tr w:rsidR="007E6899" w:rsidRPr="00D02375" w:rsidTr="008D6311">
        <w:trPr>
          <w:trHeight w:val="815"/>
        </w:trPr>
        <w:tc>
          <w:tcPr>
            <w:tcW w:w="594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rPr>
                <w:rFonts w:ascii="Times New Roman" w:hAnsi="Times New Roman"/>
                <w:sz w:val="24"/>
                <w:szCs w:val="24"/>
              </w:rPr>
            </w:pPr>
            <w:r w:rsidRPr="003A0A16">
              <w:rPr>
                <w:rFonts w:ascii="Times New Roman" w:hAnsi="Times New Roman"/>
                <w:sz w:val="24"/>
                <w:szCs w:val="24"/>
              </w:rPr>
              <w:t>Медичні та стоматологічні лабораторії</w:t>
            </w:r>
          </w:p>
        </w:tc>
        <w:tc>
          <w:tcPr>
            <w:tcW w:w="3365" w:type="dxa"/>
            <w:tcBorders>
              <w:top w:val="nil"/>
              <w:left w:val="nil"/>
              <w:bottom w:val="nil"/>
              <w:right w:val="nil"/>
            </w:tcBorders>
            <w:tcMar>
              <w:top w:w="100" w:type="dxa"/>
              <w:left w:w="100" w:type="dxa"/>
              <w:bottom w:w="100" w:type="dxa"/>
              <w:right w:w="100" w:type="dxa"/>
            </w:tcMar>
          </w:tcPr>
          <w:p w:rsidR="007E6899" w:rsidRPr="003A0A16" w:rsidRDefault="007E6899" w:rsidP="008D6311">
            <w:pPr>
              <w:widowControl w:val="0"/>
              <w:spacing w:line="240" w:lineRule="auto"/>
              <w:jc w:val="center"/>
              <w:rPr>
                <w:rFonts w:ascii="Times New Roman" w:hAnsi="Times New Roman"/>
                <w:sz w:val="24"/>
                <w:szCs w:val="24"/>
              </w:rPr>
            </w:pPr>
            <w:r w:rsidRPr="003A0A16">
              <w:rPr>
                <w:rFonts w:ascii="Times New Roman" w:hAnsi="Times New Roman"/>
                <w:sz w:val="24"/>
                <w:szCs w:val="24"/>
              </w:rPr>
              <w:t>8071</w:t>
            </w:r>
          </w:p>
        </w:tc>
      </w:tr>
    </w:tbl>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Проведення скринінгу здоров’я включає:</w:t>
      </w:r>
    </w:p>
    <w:p w:rsidR="007E6899" w:rsidRPr="003A0A16" w:rsidRDefault="007E6899" w:rsidP="007E6899">
      <w:pPr>
        <w:numPr>
          <w:ilvl w:val="0"/>
          <w:numId w:val="1"/>
        </w:numPr>
        <w:pBdr>
          <w:top w:val="nil"/>
          <w:left w:val="nil"/>
          <w:bottom w:val="nil"/>
          <w:right w:val="nil"/>
          <w:between w:val="nil"/>
        </w:pBdr>
        <w:spacing w:line="240" w:lineRule="auto"/>
        <w:ind w:left="0" w:firstLine="708"/>
        <w:jc w:val="both"/>
        <w:rPr>
          <w:rFonts w:ascii="Times New Roman" w:hAnsi="Times New Roman"/>
          <w:sz w:val="24"/>
          <w:szCs w:val="24"/>
        </w:rPr>
      </w:pPr>
      <w:r w:rsidRPr="003A0A16">
        <w:rPr>
          <w:rFonts w:ascii="Times New Roman" w:hAnsi="Times New Roman"/>
          <w:sz w:val="24"/>
          <w:szCs w:val="24"/>
        </w:rPr>
        <w:t xml:space="preserve">вимірювання артеріального тиску (далі – </w:t>
      </w:r>
      <w:r w:rsidRPr="003A0A16">
        <w:rPr>
          <w:rFonts w:ascii="Times New Roman" w:hAnsi="Times New Roman"/>
          <w:b/>
          <w:bCs/>
          <w:sz w:val="24"/>
          <w:szCs w:val="24"/>
        </w:rPr>
        <w:t>АТ</w:t>
      </w:r>
      <w:r w:rsidRPr="003A0A16">
        <w:rPr>
          <w:rFonts w:ascii="Times New Roman" w:hAnsi="Times New Roman"/>
          <w:sz w:val="24"/>
          <w:szCs w:val="24"/>
        </w:rPr>
        <w:t xml:space="preserve">) не менше двох разів за візит із визначенням середнього значення; при  підозрі артеріальної гіпертензії (далі – АГ) проведення домашнього моніторингу артеріального тиску (далі – </w:t>
      </w:r>
      <w:r w:rsidRPr="003A0A16">
        <w:rPr>
          <w:rFonts w:ascii="Times New Roman" w:hAnsi="Times New Roman"/>
          <w:b/>
          <w:bCs/>
          <w:sz w:val="24"/>
          <w:szCs w:val="24"/>
        </w:rPr>
        <w:t>HBPM)</w:t>
      </w:r>
      <w:r w:rsidRPr="003A0A16">
        <w:rPr>
          <w:rFonts w:ascii="Times New Roman" w:hAnsi="Times New Roman"/>
          <w:sz w:val="24"/>
          <w:szCs w:val="24"/>
        </w:rPr>
        <w:t xml:space="preserve"> та/або добовий моніторинг артеріального тиску (далі – </w:t>
      </w:r>
      <w:r w:rsidRPr="003A0A16">
        <w:rPr>
          <w:rFonts w:ascii="Times New Roman" w:hAnsi="Times New Roman"/>
          <w:b/>
          <w:bCs/>
          <w:sz w:val="24"/>
          <w:szCs w:val="24"/>
        </w:rPr>
        <w:t>ABPM)</w:t>
      </w:r>
      <w:r w:rsidRPr="003A0A16">
        <w:rPr>
          <w:rFonts w:ascii="Times New Roman" w:hAnsi="Times New Roman"/>
          <w:sz w:val="24"/>
          <w:szCs w:val="24"/>
        </w:rPr>
        <w:t>;</w:t>
      </w:r>
    </w:p>
    <w:p w:rsidR="007E6899" w:rsidRPr="003A0A16" w:rsidRDefault="007E6899" w:rsidP="007E6899">
      <w:pPr>
        <w:numPr>
          <w:ilvl w:val="0"/>
          <w:numId w:val="1"/>
        </w:numPr>
        <w:pBdr>
          <w:top w:val="nil"/>
          <w:left w:val="nil"/>
          <w:bottom w:val="nil"/>
          <w:right w:val="nil"/>
          <w:between w:val="nil"/>
        </w:pBdr>
        <w:spacing w:line="240" w:lineRule="auto"/>
        <w:ind w:left="0" w:firstLine="708"/>
        <w:jc w:val="both"/>
        <w:rPr>
          <w:rFonts w:ascii="Times New Roman" w:hAnsi="Times New Roman"/>
          <w:sz w:val="24"/>
          <w:szCs w:val="24"/>
        </w:rPr>
      </w:pPr>
      <w:r w:rsidRPr="003A0A16">
        <w:rPr>
          <w:rFonts w:ascii="Times New Roman" w:hAnsi="Times New Roman"/>
          <w:sz w:val="24"/>
          <w:szCs w:val="24"/>
        </w:rPr>
        <w:t>вимірювання частоти серцевих скорочень (далі – ЧСС), з оцінкою ритму  і пульсу;</w:t>
      </w:r>
    </w:p>
    <w:p w:rsidR="007E6899" w:rsidRPr="003A0A16" w:rsidRDefault="007E6899" w:rsidP="007E6899">
      <w:pPr>
        <w:numPr>
          <w:ilvl w:val="0"/>
          <w:numId w:val="1"/>
        </w:numPr>
        <w:pBdr>
          <w:top w:val="nil"/>
          <w:left w:val="nil"/>
          <w:bottom w:val="nil"/>
          <w:right w:val="nil"/>
          <w:between w:val="nil"/>
        </w:pBdr>
        <w:spacing w:line="240" w:lineRule="auto"/>
        <w:ind w:left="0" w:firstLine="708"/>
        <w:jc w:val="both"/>
        <w:rPr>
          <w:rFonts w:ascii="Times New Roman" w:hAnsi="Times New Roman"/>
          <w:sz w:val="24"/>
          <w:szCs w:val="24"/>
        </w:rPr>
      </w:pPr>
      <w:r w:rsidRPr="003A0A16">
        <w:rPr>
          <w:rFonts w:ascii="Times New Roman" w:hAnsi="Times New Roman"/>
          <w:sz w:val="24"/>
          <w:szCs w:val="24"/>
        </w:rPr>
        <w:t>проведення антропометрії: вимірювання маси тіла, зросту, ІМТ, окружності талії;</w:t>
      </w:r>
    </w:p>
    <w:p w:rsidR="007E6899" w:rsidRPr="003A0A16" w:rsidRDefault="007E6899" w:rsidP="007E6899">
      <w:pPr>
        <w:numPr>
          <w:ilvl w:val="0"/>
          <w:numId w:val="1"/>
        </w:numPr>
        <w:pBdr>
          <w:top w:val="nil"/>
          <w:left w:val="nil"/>
          <w:bottom w:val="nil"/>
          <w:right w:val="nil"/>
          <w:between w:val="nil"/>
        </w:pBdr>
        <w:spacing w:line="240" w:lineRule="auto"/>
        <w:ind w:left="0" w:firstLine="708"/>
        <w:jc w:val="both"/>
        <w:rPr>
          <w:rFonts w:ascii="Times New Roman" w:hAnsi="Times New Roman"/>
          <w:sz w:val="24"/>
          <w:szCs w:val="24"/>
        </w:rPr>
      </w:pPr>
      <w:r w:rsidRPr="003A0A16">
        <w:rPr>
          <w:rFonts w:ascii="Times New Roman" w:hAnsi="Times New Roman"/>
          <w:sz w:val="24"/>
          <w:szCs w:val="24"/>
        </w:rPr>
        <w:t>збір даних про фактори ризику (куріння, вживання алкоголю, рівень фізичної активності, сімейний анамнез);</w:t>
      </w:r>
    </w:p>
    <w:p w:rsidR="007E6899" w:rsidRPr="003A0A16" w:rsidRDefault="007E6899" w:rsidP="007E6899">
      <w:pPr>
        <w:numPr>
          <w:ilvl w:val="0"/>
          <w:numId w:val="1"/>
        </w:numPr>
        <w:pBdr>
          <w:top w:val="nil"/>
          <w:left w:val="nil"/>
          <w:bottom w:val="nil"/>
          <w:right w:val="nil"/>
          <w:between w:val="nil"/>
        </w:pBdr>
        <w:spacing w:line="240" w:lineRule="auto"/>
        <w:ind w:left="0" w:firstLine="708"/>
        <w:jc w:val="both"/>
        <w:rPr>
          <w:rFonts w:ascii="Times New Roman" w:hAnsi="Times New Roman"/>
          <w:sz w:val="24"/>
          <w:szCs w:val="24"/>
        </w:rPr>
      </w:pPr>
      <w:r w:rsidRPr="003A0A16">
        <w:rPr>
          <w:rFonts w:ascii="Times New Roman" w:hAnsi="Times New Roman"/>
          <w:sz w:val="24"/>
          <w:szCs w:val="24"/>
        </w:rPr>
        <w:t>скринінг симптомів (біль у грудній клітці, задишка, набряки, переміжна кульгавість).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sz w:val="24"/>
          <w:szCs w:val="24"/>
        </w:rPr>
        <w:t xml:space="preserve">У межах скринінгу здоров’я </w:t>
      </w:r>
      <w:r w:rsidRPr="003A0A16">
        <w:rPr>
          <w:rFonts w:ascii="Times New Roman" w:hAnsi="Times New Roman"/>
          <w:b/>
          <w:bCs/>
          <w:sz w:val="24"/>
          <w:szCs w:val="24"/>
        </w:rPr>
        <w:t>кількість візитів учасника скринінгу здоров'я може складати від одного до трьох: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 більшості випадків особі проводять усі медичні інтервенції за один візит;</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при виявленні факторів ризику чи необхідності додаткової консультації можливий другий візит;</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при застосуванні ABPM/HBPM чи підтвердженні патології – до трьох візитів (видача/повернення пристрою, видача направлення).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Для маломобільних осіб скринінг може проводитися вдома.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Анкетування та шкали ризику: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SCORE2 – </w:t>
      </w:r>
      <w:proofErr w:type="spellStart"/>
      <w:r w:rsidRPr="003A0A16">
        <w:rPr>
          <w:rFonts w:ascii="Times New Roman" w:hAnsi="Times New Roman"/>
          <w:sz w:val="24"/>
          <w:szCs w:val="24"/>
        </w:rPr>
        <w:t>Systematic</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COronary</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Risk</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Evaluation</w:t>
      </w:r>
      <w:proofErr w:type="spellEnd"/>
      <w:r w:rsidRPr="003A0A16">
        <w:rPr>
          <w:rFonts w:ascii="Times New Roman" w:hAnsi="Times New Roman"/>
          <w:sz w:val="24"/>
          <w:szCs w:val="24"/>
        </w:rPr>
        <w:t xml:space="preserve"> 2 – шкала оцінки 10-річного ризику серцево-судинних подій (фатальних і нефатальних) у осіб віком 40 – 69 років. Використовується в Європі (ESC, 2021).</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SCORE2-OP – </w:t>
      </w:r>
      <w:proofErr w:type="spellStart"/>
      <w:r w:rsidRPr="003A0A16">
        <w:rPr>
          <w:rFonts w:ascii="Times New Roman" w:hAnsi="Times New Roman"/>
          <w:sz w:val="24"/>
          <w:szCs w:val="24"/>
        </w:rPr>
        <w:t>Systematic</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COronary</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Risk</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Evaluation</w:t>
      </w:r>
      <w:proofErr w:type="spellEnd"/>
      <w:r w:rsidRPr="003A0A16">
        <w:rPr>
          <w:rFonts w:ascii="Times New Roman" w:hAnsi="Times New Roman"/>
          <w:sz w:val="24"/>
          <w:szCs w:val="24"/>
        </w:rPr>
        <w:t xml:space="preserve"> 2 – </w:t>
      </w:r>
      <w:proofErr w:type="spellStart"/>
      <w:r w:rsidRPr="003A0A16">
        <w:rPr>
          <w:rFonts w:ascii="Times New Roman" w:hAnsi="Times New Roman"/>
          <w:sz w:val="24"/>
          <w:szCs w:val="24"/>
        </w:rPr>
        <w:t>Older</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Persons</w:t>
      </w:r>
      <w:proofErr w:type="spellEnd"/>
      <w:r w:rsidRPr="003A0A16">
        <w:rPr>
          <w:rFonts w:ascii="Times New Roman" w:hAnsi="Times New Roman"/>
          <w:sz w:val="24"/>
          <w:szCs w:val="24"/>
        </w:rPr>
        <w:t xml:space="preserve"> – модифікація SCORE2 для осіб віком 70 років (ESC, 2021).</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FINDRISC – </w:t>
      </w:r>
      <w:proofErr w:type="spellStart"/>
      <w:r w:rsidRPr="003A0A16">
        <w:rPr>
          <w:rFonts w:ascii="Times New Roman" w:hAnsi="Times New Roman"/>
          <w:sz w:val="24"/>
          <w:szCs w:val="24"/>
        </w:rPr>
        <w:t>Finnish</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Diabetes</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Risk</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Score</w:t>
      </w:r>
      <w:proofErr w:type="spellEnd"/>
      <w:r w:rsidRPr="003A0A16">
        <w:rPr>
          <w:rFonts w:ascii="Times New Roman" w:hAnsi="Times New Roman"/>
          <w:sz w:val="24"/>
          <w:szCs w:val="24"/>
        </w:rPr>
        <w:t xml:space="preserve"> – фінська шкала для оцінки 10-річного ризику розвитку цукрового діабету 2 типу (далі – ЦД2). Використовується як простий інструмент скринінгу </w:t>
      </w:r>
      <w:proofErr w:type="spellStart"/>
      <w:r w:rsidRPr="003A0A16">
        <w:rPr>
          <w:rFonts w:ascii="Times New Roman" w:hAnsi="Times New Roman"/>
          <w:sz w:val="24"/>
          <w:szCs w:val="24"/>
        </w:rPr>
        <w:t>предіабету</w:t>
      </w:r>
      <w:proofErr w:type="spellEnd"/>
      <w:r w:rsidRPr="003A0A16">
        <w:rPr>
          <w:rFonts w:ascii="Times New Roman" w:hAnsi="Times New Roman"/>
          <w:sz w:val="24"/>
          <w:szCs w:val="24"/>
        </w:rPr>
        <w:t xml:space="preserve"> і ЦД2.</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PHQ-9 – </w:t>
      </w:r>
      <w:proofErr w:type="spellStart"/>
      <w:r w:rsidRPr="003A0A16">
        <w:rPr>
          <w:rFonts w:ascii="Times New Roman" w:hAnsi="Times New Roman"/>
          <w:sz w:val="24"/>
          <w:szCs w:val="24"/>
        </w:rPr>
        <w:t>Patient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Health</w:t>
      </w:r>
      <w:proofErr w:type="spellEnd"/>
      <w:r w:rsidRPr="003A0A16">
        <w:rPr>
          <w:rFonts w:ascii="Times New Roman" w:hAnsi="Times New Roman"/>
          <w:sz w:val="24"/>
          <w:szCs w:val="24"/>
        </w:rPr>
        <w:t xml:space="preserve"> Questionnaire-9 – опитувальник для скринінгу й оцінки вираженості депресії (9 запитань).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GAD-7 – </w:t>
      </w:r>
      <w:proofErr w:type="spellStart"/>
      <w:r w:rsidRPr="003A0A16">
        <w:rPr>
          <w:rFonts w:ascii="Times New Roman" w:hAnsi="Times New Roman"/>
          <w:sz w:val="24"/>
          <w:szCs w:val="24"/>
        </w:rPr>
        <w:t>Generalized</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Anxiety</w:t>
      </w:r>
      <w:proofErr w:type="spellEnd"/>
      <w:r w:rsidRPr="003A0A16">
        <w:rPr>
          <w:rFonts w:ascii="Times New Roman" w:hAnsi="Times New Roman"/>
          <w:sz w:val="24"/>
          <w:szCs w:val="24"/>
        </w:rPr>
        <w:t xml:space="preserve"> Disorder-7 – опитувальник для скринінгу й оцінки </w:t>
      </w:r>
      <w:proofErr w:type="spellStart"/>
      <w:r w:rsidRPr="003A0A16">
        <w:rPr>
          <w:rFonts w:ascii="Times New Roman" w:hAnsi="Times New Roman"/>
          <w:sz w:val="24"/>
          <w:szCs w:val="24"/>
        </w:rPr>
        <w:t>генералізованого</w:t>
      </w:r>
      <w:proofErr w:type="spellEnd"/>
      <w:r w:rsidRPr="003A0A16">
        <w:rPr>
          <w:rFonts w:ascii="Times New Roman" w:hAnsi="Times New Roman"/>
          <w:sz w:val="24"/>
          <w:szCs w:val="24"/>
        </w:rPr>
        <w:t xml:space="preserve"> тривожного розладу (7 запитань).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AUDIT-C – </w:t>
      </w:r>
      <w:proofErr w:type="spellStart"/>
      <w:r w:rsidRPr="003A0A16">
        <w:rPr>
          <w:rFonts w:ascii="Times New Roman" w:hAnsi="Times New Roman"/>
          <w:sz w:val="24"/>
          <w:szCs w:val="24"/>
        </w:rPr>
        <w:t>Alcohol</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Use</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Disorders</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Identification</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Test</w:t>
      </w:r>
      <w:proofErr w:type="spellEnd"/>
      <w:r w:rsidRPr="003A0A16">
        <w:rPr>
          <w:rFonts w:ascii="Times New Roman" w:hAnsi="Times New Roman"/>
          <w:sz w:val="24"/>
          <w:szCs w:val="24"/>
        </w:rPr>
        <w:t xml:space="preserve"> – </w:t>
      </w:r>
      <w:proofErr w:type="spellStart"/>
      <w:r w:rsidRPr="003A0A16">
        <w:rPr>
          <w:rFonts w:ascii="Times New Roman" w:hAnsi="Times New Roman"/>
          <w:sz w:val="24"/>
          <w:szCs w:val="24"/>
        </w:rPr>
        <w:t>Consumption</w:t>
      </w:r>
      <w:proofErr w:type="spellEnd"/>
      <w:r w:rsidRPr="003A0A16">
        <w:rPr>
          <w:rFonts w:ascii="Times New Roman" w:hAnsi="Times New Roman"/>
          <w:sz w:val="24"/>
          <w:szCs w:val="24"/>
        </w:rPr>
        <w:t xml:space="preserve"> – скорочений тест (3 запитання) для виявлення ризикованого та шкідливого вживання алкоголю.</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b/>
          <w:bCs/>
          <w:sz w:val="24"/>
          <w:szCs w:val="24"/>
        </w:rPr>
        <w:t>Лабораторні дослідження: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roofErr w:type="spellStart"/>
      <w:r w:rsidRPr="003A0A16">
        <w:rPr>
          <w:rFonts w:ascii="Times New Roman" w:hAnsi="Times New Roman"/>
          <w:sz w:val="24"/>
          <w:szCs w:val="24"/>
        </w:rPr>
        <w:t>ліпідограма</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total</w:t>
      </w:r>
      <w:proofErr w:type="spellEnd"/>
      <w:r w:rsidRPr="003A0A16">
        <w:rPr>
          <w:rFonts w:ascii="Times New Roman" w:hAnsi="Times New Roman"/>
          <w:sz w:val="24"/>
          <w:szCs w:val="24"/>
        </w:rPr>
        <w:t xml:space="preserve">-C, </w:t>
      </w:r>
      <w:proofErr w:type="spellStart"/>
      <w:r w:rsidRPr="003A0A16">
        <w:rPr>
          <w:rFonts w:ascii="Times New Roman" w:hAnsi="Times New Roman"/>
          <w:sz w:val="24"/>
          <w:szCs w:val="24"/>
        </w:rPr>
        <w:t>non</w:t>
      </w:r>
      <w:proofErr w:type="spellEnd"/>
      <w:r w:rsidRPr="003A0A16">
        <w:rPr>
          <w:rFonts w:ascii="Times New Roman" w:hAnsi="Times New Roman"/>
          <w:sz w:val="24"/>
          <w:szCs w:val="24"/>
        </w:rPr>
        <w:t>-HDL-C, HDL-C, LDL-C, TG);</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roofErr w:type="spellStart"/>
      <w:r w:rsidRPr="003A0A16">
        <w:rPr>
          <w:rFonts w:ascii="Times New Roman" w:hAnsi="Times New Roman"/>
          <w:sz w:val="24"/>
          <w:szCs w:val="24"/>
        </w:rPr>
        <w:t>глікований</w:t>
      </w:r>
      <w:proofErr w:type="spellEnd"/>
      <w:r w:rsidRPr="003A0A16">
        <w:rPr>
          <w:rFonts w:ascii="Times New Roman" w:hAnsi="Times New Roman"/>
          <w:sz w:val="24"/>
          <w:szCs w:val="24"/>
        </w:rPr>
        <w:t xml:space="preserve"> гемоглобін (HbA1c), % за NGSP (далі – HbA1c), з автоматичною конверсією у ммоль/моль за IFCC;</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електроліти (</w:t>
      </w:r>
      <w:proofErr w:type="spellStart"/>
      <w:r w:rsidRPr="003A0A16">
        <w:rPr>
          <w:rFonts w:ascii="Times New Roman" w:hAnsi="Times New Roman"/>
          <w:sz w:val="24"/>
          <w:szCs w:val="24"/>
        </w:rPr>
        <w:t>Na</w:t>
      </w:r>
      <w:proofErr w:type="spellEnd"/>
      <w:r w:rsidRPr="003A0A16">
        <w:rPr>
          <w:rFonts w:ascii="Times New Roman" w:hAnsi="Times New Roman"/>
          <w:sz w:val="24"/>
          <w:szCs w:val="24"/>
        </w:rPr>
        <w:t>, K);</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креатинін сироватковий;</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 xml:space="preserve">розрахункова швидкість </w:t>
      </w:r>
      <w:proofErr w:type="spellStart"/>
      <w:r w:rsidRPr="003A0A16">
        <w:rPr>
          <w:rFonts w:ascii="Times New Roman" w:hAnsi="Times New Roman"/>
          <w:sz w:val="24"/>
          <w:szCs w:val="24"/>
        </w:rPr>
        <w:t>клубочкової</w:t>
      </w:r>
      <w:proofErr w:type="spellEnd"/>
      <w:r w:rsidRPr="003A0A16">
        <w:rPr>
          <w:rFonts w:ascii="Times New Roman" w:hAnsi="Times New Roman"/>
          <w:sz w:val="24"/>
          <w:szCs w:val="24"/>
        </w:rPr>
        <w:t xml:space="preserve"> фільтрації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визначена за формулою CKD-EPI 2021 (далі –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у мл/хв/1,73 м²;</w:t>
      </w:r>
    </w:p>
    <w:p w:rsidR="007E6899" w:rsidRPr="003A0A16" w:rsidRDefault="007E6899" w:rsidP="007E6899">
      <w:pPr>
        <w:spacing w:line="240" w:lineRule="auto"/>
        <w:ind w:firstLine="705"/>
        <w:rPr>
          <w:rFonts w:ascii="Times New Roman" w:hAnsi="Times New Roman"/>
          <w:sz w:val="24"/>
          <w:szCs w:val="24"/>
        </w:rPr>
      </w:pPr>
      <w:r w:rsidRPr="003A0A16">
        <w:rPr>
          <w:rFonts w:ascii="Times New Roman" w:hAnsi="Times New Roman"/>
          <w:sz w:val="24"/>
          <w:szCs w:val="24"/>
        </w:rPr>
        <w:t>співвідношення альбумін сечі/креатинін сечі, мг/г (далі – ACR).</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b/>
          <w:bCs/>
          <w:sz w:val="24"/>
          <w:szCs w:val="24"/>
        </w:rPr>
        <w:t>Профілактичне консультування</w:t>
      </w:r>
      <w:r w:rsidRPr="003A0A16">
        <w:rPr>
          <w:rFonts w:ascii="Times New Roman" w:hAnsi="Times New Roman"/>
          <w:sz w:val="24"/>
          <w:szCs w:val="24"/>
        </w:rPr>
        <w:t>: проведення індивідуального профілактичного консультування з розробкою персоналізованого плану щодо корекції способу життя, що включає рекомендації з раціонального харчування, оптимізації фізичної активності, корекції маси тіла та припинення тютюнопаління та вживання алкоголю.</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b/>
          <w:bCs/>
          <w:sz w:val="24"/>
          <w:szCs w:val="24"/>
        </w:rPr>
        <w:t>Маршрутизація:</w:t>
      </w:r>
      <w:r w:rsidRPr="003A0A16">
        <w:rPr>
          <w:rFonts w:ascii="Times New Roman" w:hAnsi="Times New Roman"/>
          <w:sz w:val="24"/>
          <w:szCs w:val="24"/>
        </w:rPr>
        <w:t xml:space="preserve"> взаємодія між лікарем з надання первинної медичної допомоги та закладами охорони здоров'я, що надають спеціалізовану медичну допомогу; обов’язкове направлення осіб із виявленою патологією чи високим ризиком шляхом скерування через електронні направлення.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b/>
          <w:bCs/>
          <w:sz w:val="24"/>
          <w:szCs w:val="24"/>
        </w:rPr>
        <w:t>Ведення документації:</w:t>
      </w:r>
      <w:r w:rsidRPr="003A0A16">
        <w:rPr>
          <w:rFonts w:ascii="Times New Roman" w:hAnsi="Times New Roman"/>
          <w:sz w:val="24"/>
          <w:szCs w:val="24"/>
        </w:rPr>
        <w:t xml:space="preserve"> усі результати (анкетування, лабораторні й інструментальні обстеження, консультації) вносяться до </w:t>
      </w:r>
      <w:r w:rsidRPr="003A0A16">
        <w:rPr>
          <w:rFonts w:ascii="Times New Roman" w:hAnsi="Times New Roman"/>
          <w:b/>
          <w:bCs/>
          <w:sz w:val="24"/>
          <w:szCs w:val="24"/>
        </w:rPr>
        <w:t>електронної системи охорони здоров’я</w:t>
      </w:r>
      <w:r w:rsidRPr="003A0A16">
        <w:rPr>
          <w:rFonts w:ascii="Times New Roman" w:hAnsi="Times New Roman"/>
          <w:sz w:val="24"/>
          <w:szCs w:val="24"/>
        </w:rPr>
        <w:t xml:space="preserve"> (далі – ЕСОЗ) відповідно до вимог законодавства.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Лабораторія зобов’язана негайно (не пізніше ніж через </w:t>
      </w:r>
      <w:sdt>
        <w:sdtPr>
          <w:rPr>
            <w:rFonts w:ascii="Times New Roman" w:hAnsi="Times New Roman"/>
            <w:sz w:val="24"/>
            <w:szCs w:val="24"/>
          </w:rPr>
          <w:tag w:val="goog_rdk_0"/>
          <w:id w:val="779956959"/>
        </w:sdtPr>
        <w:sdtContent>
          <w:r w:rsidRPr="003A0A16">
            <w:rPr>
              <w:rFonts w:ascii="Times New Roman" w:eastAsia="Gungsuh" w:hAnsi="Times New Roman"/>
              <w:sz w:val="24"/>
              <w:szCs w:val="24"/>
            </w:rPr>
            <w:t xml:space="preserve">30 хвилин від виявлення) повідомити лікаря телефоном та задокументувати в ЕСОЗ результати, що становлять безпосередню загрозу життю: калій у плазмі крові ≥6,5 ммоль/л або ≤2,5 ммоль/л; натрій ≤120 або ≥160 ммоль/л; глюкоза плазми ≥25 ммоль/л або ≤2,5 ммоль/л. Результати, що потребують термінової клінічної оцінки, але не належать до критичних, підлягають повідомленню лікаря та внесенню до ЕСОЗ у строк не пізніше 24 годин: TG ≥ 11,3 ммоль/л; </w:t>
          </w:r>
          <w:proofErr w:type="spellStart"/>
          <w:r w:rsidRPr="003A0A16">
            <w:rPr>
              <w:rFonts w:ascii="Times New Roman" w:eastAsia="Gungsuh" w:hAnsi="Times New Roman"/>
              <w:sz w:val="24"/>
              <w:szCs w:val="24"/>
            </w:rPr>
            <w:t>eGFR</w:t>
          </w:r>
          <w:proofErr w:type="spellEnd"/>
          <w:r w:rsidRPr="003A0A16">
            <w:rPr>
              <w:rFonts w:ascii="Times New Roman" w:eastAsia="Gungsuh" w:hAnsi="Times New Roman"/>
              <w:sz w:val="24"/>
              <w:szCs w:val="24"/>
            </w:rPr>
            <w:t xml:space="preserve">  &lt;30 мл/хв/1,73 м²; ACR ≥300 мг/г. </w:t>
          </w:r>
        </w:sdtContent>
      </w:sdt>
      <w:r w:rsidRPr="003A0A16">
        <w:rPr>
          <w:rFonts w:ascii="Times New Roman" w:hAnsi="Times New Roman"/>
          <w:sz w:val="24"/>
          <w:szCs w:val="24"/>
        </w:rPr>
        <w:t xml:space="preserve">Лікар зобов’язаний </w:t>
      </w:r>
      <w:proofErr w:type="spellStart"/>
      <w:r w:rsidRPr="003A0A16">
        <w:rPr>
          <w:rFonts w:ascii="Times New Roman" w:hAnsi="Times New Roman"/>
          <w:sz w:val="24"/>
          <w:szCs w:val="24"/>
        </w:rPr>
        <w:t>внести</w:t>
      </w:r>
      <w:proofErr w:type="spellEnd"/>
      <w:r w:rsidRPr="003A0A16">
        <w:rPr>
          <w:rFonts w:ascii="Times New Roman" w:hAnsi="Times New Roman"/>
          <w:sz w:val="24"/>
          <w:szCs w:val="24"/>
        </w:rPr>
        <w:t xml:space="preserve"> до ЕСОЗ інформацію про вжиті заходи, у тому числі здійснені шляхом консультування дистанційними методами </w:t>
      </w:r>
      <w:proofErr w:type="spellStart"/>
      <w:r w:rsidRPr="003A0A16">
        <w:rPr>
          <w:rFonts w:ascii="Times New Roman" w:hAnsi="Times New Roman"/>
          <w:sz w:val="24"/>
          <w:szCs w:val="24"/>
        </w:rPr>
        <w:t>звʼязку</w:t>
      </w:r>
      <w:proofErr w:type="spellEnd"/>
      <w:r w:rsidRPr="003A0A16">
        <w:rPr>
          <w:rFonts w:ascii="Times New Roman" w:hAnsi="Times New Roman"/>
          <w:sz w:val="24"/>
          <w:szCs w:val="24"/>
        </w:rPr>
        <w:t>, у строк до 60 хвилин для критичних результатів та до 24 годин для термінових.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Цифрові рішення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Суб'єкти господарювання можуть впроваджувати власні цифрові сервіси та застосунки, у тому числі з використанням технологій штучного інтелекту, для підвищення зручності, персоналізації й ефективності скринінгу здоров’я. Такі інструменти можуть застосовуватися для онлайн-запису, нагадувань, автоматичного підрахунку шкал ризику, персоналізованих порад чи візуалізації результатів («світлофор» тощо). Використання інструментів штучного інтелекту допускається виключно як допоміжне, а остаточне клінічне рішення ухвалює медичний працівник. </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Вимоги до спеціалістів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 xml:space="preserve">За кожним місцем надання послуг: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лікар загальної практики-сімейний лікар або лікар-терапевт – щонайменше 1 особа за основним місцем;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сестра медична (або брат медичний) – щонайменше 1 особа одиниця на кожних трьох лікарів (кількість осіб визначають як математично округлене до цілого значення показника «кількість лікарів / 3» (за значення 0,5 – у бік більшого);</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координатор (помічник) учасника скринінгу здоров'я (далі – координатор) – щонайменше 1 особа на місце надання послуг.</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Функцію координатора може виконувати працівник суб’єкта господарювання (адміністратор або медична сестра/медичний брат). Необхідне визначення обов'язків офіційним документом суб’єкта господарювання.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Основні функції (рекомендовані):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первинна комунікація й запис;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інформування учасників скринінгів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організація маршруту в межах візиту (анкети, антропометрія, лабораторні/інструментальні дослідження, консультація лікаря);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 xml:space="preserve">нагадування й контроль термінів;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забезпечення доступності для маломобільних осіб;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збір зворотного зв’язку від учасників скринінгів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eastAsia="Arial" w:hAnsi="Times New Roman"/>
          <w:sz w:val="24"/>
          <w:szCs w:val="24"/>
        </w:rPr>
      </w:pPr>
      <w:r w:rsidRPr="003A0A16">
        <w:rPr>
          <w:rFonts w:ascii="Times New Roman" w:hAnsi="Times New Roman"/>
          <w:sz w:val="24"/>
          <w:szCs w:val="24"/>
        </w:rPr>
        <w:t>Координатор не приймає клінічних рішень і діє в межах визначених обов'язків.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Безперервний професійний розвиток</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Лікарі та медичні сестри, що задіяні в програмі скринінгу здоров’я, мають: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 мати сертифікати щодо проходження навчання з ведення та лікування осіб із психічними та поведінковими розладами (або онлайн-курс “Ведення поширених психічних розладів на первинному рівні медичної допомоги із використанням керівництва </w:t>
      </w:r>
      <w:proofErr w:type="spellStart"/>
      <w:r w:rsidRPr="003A0A16">
        <w:rPr>
          <w:rFonts w:ascii="Times New Roman" w:hAnsi="Times New Roman"/>
          <w:sz w:val="24"/>
          <w:szCs w:val="24"/>
        </w:rPr>
        <w:t>mhGAP</w:t>
      </w:r>
      <w:proofErr w:type="spellEnd"/>
      <w:r w:rsidRPr="003A0A16">
        <w:rPr>
          <w:rFonts w:ascii="Times New Roman" w:hAnsi="Times New Roman"/>
          <w:sz w:val="24"/>
          <w:szCs w:val="24"/>
        </w:rPr>
        <w:t xml:space="preserve">” на платформі Академії НСЗУ, або тренінги </w:t>
      </w:r>
      <w:proofErr w:type="spellStart"/>
      <w:r w:rsidRPr="003A0A16">
        <w:rPr>
          <w:rFonts w:ascii="Times New Roman" w:hAnsi="Times New Roman"/>
          <w:sz w:val="24"/>
          <w:szCs w:val="24"/>
        </w:rPr>
        <w:t>mhGAP</w:t>
      </w:r>
      <w:proofErr w:type="spellEnd"/>
      <w:r w:rsidRPr="003A0A16">
        <w:rPr>
          <w:rFonts w:ascii="Times New Roman" w:hAnsi="Times New Roman"/>
          <w:sz w:val="24"/>
          <w:szCs w:val="24"/>
        </w:rPr>
        <w:t>, що проводить ВООЗ та партнерські організації;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2) пройти протягом 3 місяців з моменту долучення суб’єкта господарювання до </w:t>
      </w:r>
      <w:r w:rsidRPr="003A0A16">
        <w:rPr>
          <w:rFonts w:ascii="Times New Roman" w:hAnsi="Times New Roman"/>
          <w:sz w:val="24"/>
          <w:szCs w:val="24"/>
          <w:highlight w:val="white"/>
        </w:rPr>
        <w:t xml:space="preserve">скринінгу здоров'я заходи </w:t>
      </w:r>
      <w:r w:rsidRPr="003A0A16">
        <w:rPr>
          <w:rFonts w:ascii="Times New Roman" w:hAnsi="Times New Roman"/>
          <w:sz w:val="24"/>
          <w:szCs w:val="24"/>
        </w:rPr>
        <w:t>безперервного професійного розвитку щодо лікування АГ),  ЦД2 у дорослих, а при проведенні скринінгу здоров'я керуватися такими галузевими стандартами: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Уніфікований клінічний протокол первинної та спеціалізованої медичної допомоги “Гіпертонічна хвороба (артеріальна гіпертензія)”, затверджений наказом Міністерства охорони здоров'я України від 12 вересня 2024 року № 1581;</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Уніфікований клінічний протокол первинної та спеціалізованої медичної допомоги “Цукровий діабет 2 типу у дорослих”, затверджений наказом Міністерства охорони здоров'я України від 24 липня 2024 року № 1300.</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Вимоги до обладнання</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b/>
          <w:bCs/>
          <w:sz w:val="24"/>
          <w:szCs w:val="24"/>
        </w:rPr>
        <w:t>За місцем надання послуг:</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 xml:space="preserve">електрокардіограф із 12 </w:t>
      </w:r>
      <w:proofErr w:type="spellStart"/>
      <w:r w:rsidRPr="003A0A16">
        <w:rPr>
          <w:rFonts w:ascii="Times New Roman" w:hAnsi="Times New Roman"/>
          <w:sz w:val="24"/>
          <w:szCs w:val="24"/>
        </w:rPr>
        <w:t>відведеннями</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ваги для дорослих;</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ростомір;</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proofErr w:type="spellStart"/>
      <w:r w:rsidRPr="003A0A16">
        <w:rPr>
          <w:rFonts w:ascii="Times New Roman" w:hAnsi="Times New Roman"/>
          <w:sz w:val="24"/>
          <w:szCs w:val="24"/>
        </w:rPr>
        <w:t>глюкометр</w:t>
      </w:r>
      <w:proofErr w:type="spellEnd"/>
      <w:r w:rsidRPr="003A0A16">
        <w:rPr>
          <w:rFonts w:ascii="Times New Roman" w:hAnsi="Times New Roman"/>
          <w:sz w:val="24"/>
          <w:szCs w:val="24"/>
        </w:rPr>
        <w:t xml:space="preserve"> з набором тест-смужок для вимірювання глюкози крові;</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proofErr w:type="spellStart"/>
      <w:r w:rsidRPr="003A0A16">
        <w:rPr>
          <w:rFonts w:ascii="Times New Roman" w:hAnsi="Times New Roman"/>
          <w:sz w:val="24"/>
          <w:szCs w:val="24"/>
        </w:rPr>
        <w:t>пульсоксиметр</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термометр безконтактний;</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таблиця для перевірки гостроти зору;</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аптечка для надання невідкладної допомоги;</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 xml:space="preserve">мішок ручної вентиляції </w:t>
      </w:r>
      <w:proofErr w:type="spellStart"/>
      <w:r w:rsidRPr="003A0A16">
        <w:rPr>
          <w:rFonts w:ascii="Times New Roman" w:hAnsi="Times New Roman"/>
          <w:sz w:val="24"/>
          <w:szCs w:val="24"/>
        </w:rPr>
        <w:t>легенів</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стетоскоп;</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 xml:space="preserve">камертон (128 </w:t>
      </w:r>
      <w:proofErr w:type="spellStart"/>
      <w:r w:rsidRPr="003A0A16">
        <w:rPr>
          <w:rFonts w:ascii="Times New Roman" w:hAnsi="Times New Roman"/>
          <w:sz w:val="24"/>
          <w:szCs w:val="24"/>
        </w:rPr>
        <w:t>Гц</w:t>
      </w:r>
      <w:proofErr w:type="spellEnd"/>
      <w:r w:rsidRPr="003A0A16">
        <w:rPr>
          <w:rFonts w:ascii="Times New Roman" w:hAnsi="Times New Roman"/>
          <w:sz w:val="24"/>
          <w:szCs w:val="24"/>
        </w:rPr>
        <w:t xml:space="preserve"> для скринінгу діабетичної </w:t>
      </w:r>
      <w:proofErr w:type="spellStart"/>
      <w:r w:rsidRPr="003A0A16">
        <w:rPr>
          <w:rFonts w:ascii="Times New Roman" w:hAnsi="Times New Roman"/>
          <w:sz w:val="24"/>
          <w:szCs w:val="24"/>
        </w:rPr>
        <w:t>нейропатії</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вимірювальна стрічка;</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холодильник для зберігання біологічних зразків;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roofErr w:type="spellStart"/>
      <w:r w:rsidRPr="003A0A16">
        <w:rPr>
          <w:rFonts w:ascii="Times New Roman" w:hAnsi="Times New Roman"/>
          <w:sz w:val="24"/>
          <w:szCs w:val="24"/>
        </w:rPr>
        <w:t>термогігрометр</w:t>
      </w:r>
      <w:proofErr w:type="spellEnd"/>
      <w:r w:rsidRPr="003A0A16">
        <w:rPr>
          <w:rFonts w:ascii="Times New Roman" w:hAnsi="Times New Roman"/>
          <w:sz w:val="24"/>
          <w:szCs w:val="24"/>
        </w:rPr>
        <w:t xml:space="preserve"> (щотижневий контроль і коригувальні дії (провітрювання/налаштування вентиляції)).</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b/>
          <w:bCs/>
          <w:sz w:val="24"/>
          <w:szCs w:val="24"/>
        </w:rPr>
        <w:t xml:space="preserve">У суб’єкта господарювання: </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тонометри/монітори для забезпечення моніторингу тиску з манжетами різних розмірів для проведення ABPM (мінімум 1) та для проведення HBPM (мінімум 5);</w:t>
      </w:r>
    </w:p>
    <w:p w:rsidR="007E6899" w:rsidRPr="003A0A16" w:rsidRDefault="007E6899" w:rsidP="007E6899">
      <w:pPr>
        <w:spacing w:line="240" w:lineRule="auto"/>
        <w:ind w:firstLine="705"/>
        <w:jc w:val="both"/>
        <w:rPr>
          <w:rFonts w:ascii="Times New Roman" w:hAnsi="Times New Roman"/>
          <w:sz w:val="24"/>
          <w:szCs w:val="24"/>
        </w:rPr>
      </w:pPr>
      <w:proofErr w:type="spellStart"/>
      <w:r w:rsidRPr="003A0A16">
        <w:rPr>
          <w:rFonts w:ascii="Times New Roman" w:hAnsi="Times New Roman"/>
          <w:sz w:val="24"/>
          <w:szCs w:val="24"/>
        </w:rPr>
        <w:t>пікфлуометр</w:t>
      </w:r>
      <w:proofErr w:type="spellEnd"/>
      <w:r w:rsidRPr="003A0A16">
        <w:rPr>
          <w:rFonts w:ascii="Times New Roman" w:hAnsi="Times New Roman"/>
          <w:sz w:val="24"/>
          <w:szCs w:val="24"/>
        </w:rPr>
        <w:t xml:space="preserve"> та/або цифровий спірометр (для осіб з респіраторними скаргами);</w:t>
      </w:r>
    </w:p>
    <w:p w:rsidR="007E6899" w:rsidRPr="003A0A16" w:rsidRDefault="007E6899" w:rsidP="007E6899">
      <w:pPr>
        <w:spacing w:line="240" w:lineRule="auto"/>
        <w:ind w:firstLine="705"/>
        <w:rPr>
          <w:rFonts w:ascii="Times New Roman" w:hAnsi="Times New Roman"/>
          <w:sz w:val="24"/>
          <w:szCs w:val="24"/>
        </w:rPr>
      </w:pPr>
      <w:r w:rsidRPr="003A0A16">
        <w:rPr>
          <w:rFonts w:ascii="Times New Roman" w:hAnsi="Times New Roman"/>
          <w:sz w:val="24"/>
          <w:szCs w:val="24"/>
        </w:rPr>
        <w:t xml:space="preserve">офтальмоскоп та/або камера для фотографування очного </w:t>
      </w:r>
      <w:proofErr w:type="spellStart"/>
      <w:r w:rsidRPr="003A0A16">
        <w:rPr>
          <w:rFonts w:ascii="Times New Roman" w:hAnsi="Times New Roman"/>
          <w:sz w:val="24"/>
          <w:szCs w:val="24"/>
        </w:rPr>
        <w:t>дна</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фундус</w:t>
      </w:r>
      <w:proofErr w:type="spellEnd"/>
      <w:r w:rsidRPr="003A0A16">
        <w:rPr>
          <w:rFonts w:ascii="Times New Roman" w:hAnsi="Times New Roman"/>
          <w:sz w:val="24"/>
          <w:szCs w:val="24"/>
        </w:rPr>
        <w:t>-фото);</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HBPM/ABPM мають бути фізично доступні в місці надання послуг, де проводиться скринінг здоров’я, або забезпечується доставка в </w:t>
      </w: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1.5. Для лабораторних досліджень:</w:t>
      </w: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Організація виконання: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1) Усі обов’язкові лабораторні дослідження, передбачені скринінгом здоров’я, виконуються у власній лабораторії суб’єкта господарювання, що діє відповідно до чинного законодавства або на підставі договору із зовнішньою лабораторією, яка має чинну ліцензію на провадження господарської діяльності з медичної практики.</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2) Забір біологічного матеріалу в день візиту.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 (крові, сечі тощо) здійснюється безпосередньо за місцем надання послуги, де учасник скринінгу здоров’я проходить скринінг здоров’я, незалежно від того, чи виконується дослідження у власній чи у зовнішній лабораторії.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 Не допускається направлення учасників скринінгів здоров’я для забору </w:t>
      </w:r>
      <w:proofErr w:type="spellStart"/>
      <w:r w:rsidRPr="003A0A16">
        <w:rPr>
          <w:rFonts w:ascii="Times New Roman" w:hAnsi="Times New Roman"/>
          <w:sz w:val="24"/>
          <w:szCs w:val="24"/>
        </w:rPr>
        <w:t>біоматеріалу</w:t>
      </w:r>
      <w:proofErr w:type="spellEnd"/>
      <w:r w:rsidRPr="003A0A16">
        <w:rPr>
          <w:rFonts w:ascii="Times New Roman" w:hAnsi="Times New Roman"/>
          <w:sz w:val="24"/>
          <w:szCs w:val="24"/>
        </w:rPr>
        <w:t xml:space="preserve"> до інших місць надання медичних послуг цього самого суб’єкта господарювання (наприклад, між різними амбулаторіями, філіалами тощо), окрім випадків тимчасової технічної несправності або відсутності умов для безпечного забору, про що складається відповідний акт.</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 У разі передачі біологічних зразків у зовнішню лабораторію суб’єкт господарювання забезпечує належну логістику з дотриманням вимог </w:t>
      </w:r>
      <w:proofErr w:type="spellStart"/>
      <w:r w:rsidRPr="003A0A16">
        <w:rPr>
          <w:rFonts w:ascii="Times New Roman" w:hAnsi="Times New Roman"/>
          <w:sz w:val="24"/>
          <w:szCs w:val="24"/>
        </w:rPr>
        <w:t>біобезпеки</w:t>
      </w:r>
      <w:proofErr w:type="spellEnd"/>
      <w:r w:rsidRPr="003A0A16">
        <w:rPr>
          <w:rFonts w:ascii="Times New Roman" w:hAnsi="Times New Roman"/>
          <w:sz w:val="24"/>
          <w:szCs w:val="24"/>
        </w:rPr>
        <w:t>, термінів транспортування та умов зберігання зразків.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 Забір біологічного матеріалу в рамках скринінгу здоров’я (</w:t>
      </w:r>
      <w:proofErr w:type="spellStart"/>
      <w:r w:rsidRPr="003A0A16">
        <w:rPr>
          <w:rFonts w:ascii="Times New Roman" w:hAnsi="Times New Roman"/>
          <w:sz w:val="24"/>
          <w:szCs w:val="24"/>
        </w:rPr>
        <w:t>ліпідограма</w:t>
      </w:r>
      <w:proofErr w:type="spellEnd"/>
      <w:r w:rsidRPr="003A0A16">
        <w:rPr>
          <w:rFonts w:ascii="Times New Roman" w:hAnsi="Times New Roman"/>
          <w:sz w:val="24"/>
          <w:szCs w:val="24"/>
        </w:rPr>
        <w:t xml:space="preserve">, HbA1c, електроліти, креатинін з розрахунком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співвідношення альбумін/креатинін у сечі) проводиться протягом годин роботи суб’єкта господарювання, у тому числі у розширені години, з необхідністю дотримання вимог до стабільності зразків.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Біохімічні дослідження, що виконуються з сироватки (</w:t>
      </w:r>
      <w:proofErr w:type="spellStart"/>
      <w:r w:rsidRPr="003A0A16">
        <w:rPr>
          <w:rFonts w:ascii="Times New Roman" w:hAnsi="Times New Roman"/>
          <w:sz w:val="24"/>
          <w:szCs w:val="24"/>
        </w:rPr>
        <w:t>ліпідограма</w:t>
      </w:r>
      <w:proofErr w:type="spellEnd"/>
      <w:r w:rsidRPr="003A0A16">
        <w:rPr>
          <w:rFonts w:ascii="Times New Roman" w:hAnsi="Times New Roman"/>
          <w:sz w:val="24"/>
          <w:szCs w:val="24"/>
        </w:rPr>
        <w:t xml:space="preserve">, електроліти, креатинін), мають бути центрифуговані не пізніше ніж через 2 години після забору.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Результати HbA1c (кров EDTA) та ACR (сеча) можуть зберігатися при температурі +2…+8°C та транспортуватися до лабораторії протягом 24 – 72 годин без втрати аналітичної якості.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 Суб’єкт господарювання несе відповідальність за достовірність, своєчасне отримання та внесення результатів досліджень до електронної системи охорони здоров’я у визначені терміни, незалежно від місця виконання аналізів.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7) У випадку, якщо на території діють обмеження (зокрема, комендантська година), що унеможливлюють транспортування зразків або роботу лабораторії у визначений час, суб’єкт господарювання має забезпечити альтернативну організацію збору і доставки зразків без зниження доступності послуг для населення.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Мінімальний перелік обладнання в суб'єкта господарювання: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центрифуга;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холодильник із температурним контролем;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витратні матеріали (системи забору крові, пробірки, контейнери для утилізації відходів, холодові бокси);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roofErr w:type="spellStart"/>
      <w:r w:rsidRPr="003A0A16">
        <w:rPr>
          <w:rFonts w:ascii="Times New Roman" w:hAnsi="Times New Roman"/>
          <w:sz w:val="24"/>
          <w:szCs w:val="24"/>
        </w:rPr>
        <w:t>глюкометр</w:t>
      </w:r>
      <w:proofErr w:type="spellEnd"/>
      <w:r w:rsidRPr="003A0A16">
        <w:rPr>
          <w:rFonts w:ascii="Times New Roman" w:hAnsi="Times New Roman"/>
          <w:sz w:val="24"/>
          <w:szCs w:val="24"/>
        </w:rPr>
        <w:t xml:space="preserve"> для екстрених випадків;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тест-смужки для сечі (глюкоза, білок).</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Базові лабораторні можливості (власні або лабораторії, з якими укладено договір):</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біохімічний аналізатор (глюкоза, ліпіди, креатинін з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Na</w:t>
      </w:r>
      <w:proofErr w:type="spellEnd"/>
      <w:r w:rsidRPr="003A0A16">
        <w:rPr>
          <w:rFonts w:ascii="Times New Roman" w:hAnsi="Times New Roman"/>
          <w:sz w:val="24"/>
          <w:szCs w:val="24"/>
        </w:rPr>
        <w:t>⁺, K⁺ через ISE);</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HbA1c: визначення методом високоефективної рідинної хроматографії (HPLC, золотий стандарт) або альтернативно – </w:t>
      </w:r>
      <w:proofErr w:type="spellStart"/>
      <w:r w:rsidRPr="003A0A16">
        <w:rPr>
          <w:rFonts w:ascii="Times New Roman" w:hAnsi="Times New Roman"/>
          <w:sz w:val="24"/>
          <w:szCs w:val="24"/>
        </w:rPr>
        <w:t>імунотурбідиметрією</w:t>
      </w:r>
      <w:proofErr w:type="spellEnd"/>
      <w:r w:rsidRPr="003A0A16">
        <w:rPr>
          <w:rFonts w:ascii="Times New Roman" w:hAnsi="Times New Roman"/>
          <w:sz w:val="24"/>
          <w:szCs w:val="24"/>
        </w:rPr>
        <w:t xml:space="preserve"> чи методом біля пацієнта (</w:t>
      </w:r>
      <w:proofErr w:type="spellStart"/>
      <w:r w:rsidRPr="003A0A16">
        <w:rPr>
          <w:rFonts w:ascii="Times New Roman" w:hAnsi="Times New Roman"/>
          <w:sz w:val="24"/>
          <w:szCs w:val="24"/>
        </w:rPr>
        <w:t>Point-of-care</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testing</w:t>
      </w:r>
      <w:proofErr w:type="spellEnd"/>
      <w:r w:rsidRPr="003A0A16">
        <w:rPr>
          <w:rFonts w:ascii="Times New Roman" w:hAnsi="Times New Roman"/>
          <w:sz w:val="24"/>
          <w:szCs w:val="24"/>
        </w:rPr>
        <w:t>, далі – POCT);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гематологічний аналізатор (мінімум 3-diff).</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Часові вимоги: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забір </w:t>
      </w:r>
      <w:proofErr w:type="spellStart"/>
      <w:r w:rsidRPr="003A0A16">
        <w:rPr>
          <w:rFonts w:ascii="Times New Roman" w:hAnsi="Times New Roman"/>
          <w:sz w:val="24"/>
          <w:szCs w:val="24"/>
        </w:rPr>
        <w:t>біоматеріалу</w:t>
      </w:r>
      <w:proofErr w:type="spellEnd"/>
      <w:r w:rsidRPr="003A0A16">
        <w:rPr>
          <w:rFonts w:ascii="Times New Roman" w:hAnsi="Times New Roman"/>
          <w:sz w:val="24"/>
          <w:szCs w:val="24"/>
        </w:rPr>
        <w:t xml:space="preserve"> здійснюється в день візиту за принципом “один прокол – кілька тестів;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рутинні біохімічні аналізи (ліпіди, креатинін,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електроліти</w:t>
      </w:r>
      <w:sdt>
        <w:sdtPr>
          <w:rPr>
            <w:rFonts w:ascii="Times New Roman" w:hAnsi="Times New Roman"/>
            <w:sz w:val="24"/>
            <w:szCs w:val="24"/>
          </w:rPr>
          <w:tag w:val="goog_rdk_1"/>
          <w:id w:val="-452701114"/>
        </w:sdtPr>
        <w:sdtContent>
          <w:r w:rsidRPr="003A0A16">
            <w:rPr>
              <w:rFonts w:ascii="Times New Roman" w:eastAsia="Gungsuh" w:hAnsi="Times New Roman"/>
              <w:sz w:val="24"/>
              <w:szCs w:val="24"/>
            </w:rPr>
            <w:t>) результат протягом ≤72 год.;</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
          <w:id w:val="-650212854"/>
        </w:sdtPr>
        <w:sdtContent>
          <w:r w:rsidRPr="003A0A16">
            <w:rPr>
              <w:rFonts w:ascii="Times New Roman" w:eastAsia="Gungsuh" w:hAnsi="Times New Roman"/>
              <w:sz w:val="24"/>
              <w:szCs w:val="24"/>
            </w:rPr>
            <w:t>HbA1c  результат протягом ≤72 год. (POCT-методи у день візиту);</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
          <w:id w:val="1145864272"/>
        </w:sdtPr>
        <w:sdtContent>
          <w:r w:rsidRPr="003A0A16">
            <w:rPr>
              <w:rFonts w:ascii="Times New Roman" w:eastAsia="Gungsuh" w:hAnsi="Times New Roman"/>
              <w:sz w:val="24"/>
              <w:szCs w:val="24"/>
            </w:rPr>
            <w:t>гематологія (ЗАК) результат ≤72 год.;</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
          <w:id w:val="-704829614"/>
        </w:sdtPr>
        <w:sdtContent>
          <w:r w:rsidRPr="003A0A16">
            <w:rPr>
              <w:rFonts w:ascii="Times New Roman" w:eastAsia="Gungsuh" w:hAnsi="Times New Roman"/>
              <w:sz w:val="24"/>
              <w:szCs w:val="24"/>
            </w:rPr>
            <w:t>ACR результат ≤72 год.</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Усі результати вносяться до ЕСОЗ не пізніше ніж через 24 год. після отримання їх з лабораторії.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lastRenderedPageBreak/>
        <w:t>5. Альтернативні механізми: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за відсутності власного обладнання суб'єкт господарювання має чинний договір із зовнішньою лабораторією, що гарантує дотримання зазначених строків;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використання POCT-тестів допускається як додатковий інструмент для пришвидшення діагностики, але результати обов’язково фіксуються в ЕСОЗ.</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Суб'єкт господарювання та/або лабораторія, з якою укладено договір,  забезпечують щоденний внутрішній контроль якості (IQC) та участь у зовнішній оцінці якості (EQA) не рідше двох разів на рік для HbA1c та ліпідного профілю. Ведуться журнали калібрувань, критичних значень і відхилених зразків; </w:t>
      </w:r>
      <w:proofErr w:type="spellStart"/>
      <w:r w:rsidRPr="003A0A16">
        <w:rPr>
          <w:rFonts w:ascii="Times New Roman" w:hAnsi="Times New Roman"/>
          <w:sz w:val="24"/>
          <w:szCs w:val="24"/>
        </w:rPr>
        <w:t>преаналітичні</w:t>
      </w:r>
      <w:proofErr w:type="spellEnd"/>
      <w:r w:rsidRPr="003A0A16">
        <w:rPr>
          <w:rFonts w:ascii="Times New Roman" w:hAnsi="Times New Roman"/>
          <w:sz w:val="24"/>
          <w:szCs w:val="24"/>
        </w:rPr>
        <w:t xml:space="preserve"> помилки компенсуються безоплатним повтором.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5"/>
          <w:id w:val="1460904022"/>
        </w:sdtPr>
        <w:sdtContent>
          <w:r w:rsidRPr="003A0A16">
            <w:rPr>
              <w:rFonts w:ascii="Times New Roman" w:eastAsia="Gungsuh" w:hAnsi="Times New Roman"/>
              <w:sz w:val="24"/>
              <w:szCs w:val="24"/>
            </w:rPr>
            <w:t xml:space="preserve">Результати POCT при пограничних або патологічних значеннях підлягають підтвердженню у лабораторії; для TG ≥4,5 ммоль/л обов’язковий повтор натще ≤14 днів з розрахунком </w:t>
          </w:r>
          <w:proofErr w:type="spellStart"/>
          <w:r w:rsidRPr="003A0A16">
            <w:rPr>
              <w:rFonts w:ascii="Times New Roman" w:eastAsia="Gungsuh" w:hAnsi="Times New Roman"/>
              <w:sz w:val="24"/>
              <w:szCs w:val="24"/>
            </w:rPr>
            <w:t>non</w:t>
          </w:r>
          <w:proofErr w:type="spellEnd"/>
          <w:r w:rsidRPr="003A0A16">
            <w:rPr>
              <w:rFonts w:ascii="Times New Roman" w:eastAsia="Gungsuh" w:hAnsi="Times New Roman"/>
              <w:sz w:val="24"/>
              <w:szCs w:val="24"/>
            </w:rPr>
            <w:t>-HDL-C або виміром прямого LDL-C/</w:t>
          </w:r>
          <w:proofErr w:type="spellStart"/>
          <w:r w:rsidRPr="003A0A16">
            <w:rPr>
              <w:rFonts w:ascii="Times New Roman" w:eastAsia="Gungsuh" w:hAnsi="Times New Roman"/>
              <w:sz w:val="24"/>
              <w:szCs w:val="24"/>
            </w:rPr>
            <w:t>ApoB</w:t>
          </w:r>
          <w:proofErr w:type="spellEnd"/>
          <w:r w:rsidRPr="003A0A16">
            <w:rPr>
              <w:rFonts w:ascii="Times New Roman" w:eastAsia="Gungsuh" w:hAnsi="Times New Roman"/>
              <w:sz w:val="24"/>
              <w:szCs w:val="24"/>
            </w:rPr>
            <w:t xml:space="preserve"> (за наявності).</w:t>
          </w:r>
        </w:sdtContent>
      </w:sdt>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Інші вимоги: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чинна ліцензія на провадження господарської діяльності з медичної практики (сімейна медицина/терапія);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реєстрація в ЕСОЗ та використання її функціональних можливостей;</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забезпечення </w:t>
      </w:r>
      <w:proofErr w:type="spellStart"/>
      <w:r w:rsidRPr="003A0A16">
        <w:rPr>
          <w:rFonts w:ascii="Times New Roman" w:hAnsi="Times New Roman"/>
          <w:sz w:val="24"/>
          <w:szCs w:val="24"/>
        </w:rPr>
        <w:t>безбар’єрності</w:t>
      </w:r>
      <w:proofErr w:type="spellEnd"/>
      <w:r w:rsidRPr="003A0A16">
        <w:rPr>
          <w:rFonts w:ascii="Times New Roman" w:hAnsi="Times New Roman"/>
          <w:sz w:val="24"/>
          <w:szCs w:val="24"/>
        </w:rPr>
        <w:t xml:space="preserve"> та інклюзії;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дотримання вимог щодо захисту персональних та медичних даних учасників скринінгів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інфекційний контроль та епідемічна готовність;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моніторинг доступності, якості та безпеки надання послуг;</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суб'єкт господарювання розміщує інформаційні матеріали про скринінги здоров'я відповідно до рекомендацій, наданих МОЗ, і оновлює актуальний перелік кризових служб (національні/регіональні лінії, відділення невідкладної психіатричної допомоги). </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Сервісні вимоги</w:t>
      </w:r>
    </w:p>
    <w:p w:rsidR="007E6899" w:rsidRPr="003A0A16" w:rsidRDefault="007E6899" w:rsidP="007E6899">
      <w:pPr>
        <w:spacing w:line="240" w:lineRule="auto"/>
        <w:ind w:firstLine="705"/>
        <w:jc w:val="both"/>
        <w:rPr>
          <w:rFonts w:ascii="Times New Roman" w:hAnsi="Times New Roman"/>
          <w:b/>
          <w:b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 xml:space="preserve">Доступ і запис: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 Запис учасників скринінгів здоров’я здійснюється через канали комунікації: онлайн-запис через функціонал електронної медичної інформаційної системи (далі – МІС), інтегрований з тематичною </w:t>
      </w:r>
      <w:proofErr w:type="spellStart"/>
      <w:r w:rsidRPr="003A0A16">
        <w:rPr>
          <w:rFonts w:ascii="Times New Roman" w:hAnsi="Times New Roman"/>
          <w:sz w:val="24"/>
          <w:szCs w:val="24"/>
        </w:rPr>
        <w:t>сторінком</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лендінгом</w:t>
      </w:r>
      <w:proofErr w:type="spellEnd"/>
      <w:r w:rsidRPr="003A0A16">
        <w:rPr>
          <w:rFonts w:ascii="Times New Roman" w:hAnsi="Times New Roman"/>
          <w:sz w:val="24"/>
          <w:szCs w:val="24"/>
        </w:rPr>
        <w:t>), створеним МОЗ (бажаний варіант), через веб-форму на сайті суб'єкта господарювання, телефоном через реєстратуру чи при особистому візиті учасника скринінгу здоров’я  до суб'єкта господарювання.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Про доступні канали комунікації для проведення запису осіб суб’єкт господарювання має поінформувати НСЗУ та МОЗ для розміщення цієї інформації на тематичному </w:t>
      </w:r>
      <w:proofErr w:type="spellStart"/>
      <w:r w:rsidRPr="003A0A16">
        <w:rPr>
          <w:rFonts w:ascii="Times New Roman" w:hAnsi="Times New Roman"/>
          <w:sz w:val="24"/>
          <w:szCs w:val="24"/>
        </w:rPr>
        <w:t>лендінгу</w:t>
      </w:r>
      <w:proofErr w:type="spellEnd"/>
      <w:r w:rsidRPr="003A0A16">
        <w:rPr>
          <w:rFonts w:ascii="Times New Roman" w:hAnsi="Times New Roman"/>
          <w:sz w:val="24"/>
          <w:szCs w:val="24"/>
        </w:rPr>
        <w:t xml:space="preserve"> відповідно до форми, зазначеної в додатку 6.</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Контакти здійснюються у будні 9:00 – 19:00 год. а також з 7:00 год. для учасників скринінгів здоров’я, які записались на ранковий блок.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 Учасник скринінгу здоров’я має отримати гарантовану дату візиту не пізніше ніж через 5 календарних днів від моменту звернення.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 Суб'єкт господарювання має визначити окремі часові </w:t>
      </w:r>
      <w:proofErr w:type="spellStart"/>
      <w:r w:rsidRPr="003A0A16">
        <w:rPr>
          <w:rFonts w:ascii="Times New Roman" w:hAnsi="Times New Roman"/>
          <w:sz w:val="24"/>
          <w:szCs w:val="24"/>
        </w:rPr>
        <w:t>слоти</w:t>
      </w:r>
      <w:proofErr w:type="spellEnd"/>
      <w:r w:rsidRPr="003A0A16">
        <w:rPr>
          <w:rFonts w:ascii="Times New Roman" w:hAnsi="Times New Roman"/>
          <w:sz w:val="24"/>
          <w:szCs w:val="24"/>
        </w:rPr>
        <w:t xml:space="preserve"> спеціально для проведення скринінгу здоров'я.</w:t>
      </w:r>
      <w:r w:rsidRPr="003A0A16">
        <w:rPr>
          <w:rFonts w:ascii="Times New Roman" w:hAnsi="Times New Roman"/>
          <w:sz w:val="24"/>
          <w:szCs w:val="24"/>
        </w:rPr>
        <w:tab/>
        <w:t xml:space="preserve">Система запису повинна маркувати такі </w:t>
      </w:r>
      <w:proofErr w:type="spellStart"/>
      <w:r w:rsidRPr="003A0A16">
        <w:rPr>
          <w:rFonts w:ascii="Times New Roman" w:hAnsi="Times New Roman"/>
          <w:sz w:val="24"/>
          <w:szCs w:val="24"/>
        </w:rPr>
        <w:t>слоти</w:t>
      </w:r>
      <w:proofErr w:type="spellEnd"/>
      <w:r w:rsidRPr="003A0A16">
        <w:rPr>
          <w:rFonts w:ascii="Times New Roman" w:hAnsi="Times New Roman"/>
          <w:sz w:val="24"/>
          <w:szCs w:val="24"/>
        </w:rPr>
        <w:t xml:space="preserve"> як доступні лише для скринінгу здоров'я. Інформація про онлайн‑запис (дата, час) має автоматично потрапляти до МІС.</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Графік роботи передбачає розширені години: щонайменше один вечірній блок (після 18:00 до 19:00 год. щонайменше), один ранковий блок (з 7:00 до 8:00 год.) на тиждень та не менше одного суботнього блоку на місяць.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 разі встановлення на відповідній території комендантської години або інших обмежень, встановлених військовим управлінням, що передбачають скорочений графік роботи, суб'єкт господарювання має право змістити розширені години та загальний графік роботи суб'єкта господарювання на суботу та неділю.</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ab/>
        <w:t xml:space="preserve">Після запису учасник скринінгу здоров’я має отримати підтвердження (SMS, </w:t>
      </w:r>
      <w:proofErr w:type="spellStart"/>
      <w:r w:rsidRPr="003A0A16">
        <w:rPr>
          <w:rFonts w:ascii="Times New Roman" w:hAnsi="Times New Roman"/>
          <w:sz w:val="24"/>
          <w:szCs w:val="24"/>
        </w:rPr>
        <w:t>push</w:t>
      </w:r>
      <w:proofErr w:type="spellEnd"/>
      <w:r w:rsidRPr="003A0A16">
        <w:rPr>
          <w:rFonts w:ascii="Times New Roman" w:hAnsi="Times New Roman"/>
          <w:sz w:val="24"/>
          <w:szCs w:val="24"/>
        </w:rPr>
        <w:t>-повідомлення або на електронну адресу), в якому чітко вказані: дата, час, адреса проведення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ab/>
        <w:t>За певний час до візиту (за 24 – 48 год.) учасник скринінгу здоров’я має отримати нагадування з можливістю скасувати або перенести запис онлайн, а також рекомендаціями щодо підготовки до проведення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4) Для маломобільних осіб передбачається можливість домашнього забору крові з документуванням результатів в ЕСОЗ.</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Візит “скринінг в один прийом/ звернення”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6) Візит має бути комплексним: усі етапи (анкетування, </w:t>
      </w:r>
      <w:proofErr w:type="spellStart"/>
      <w:r w:rsidRPr="003A0A16">
        <w:rPr>
          <w:rFonts w:ascii="Times New Roman" w:hAnsi="Times New Roman"/>
          <w:sz w:val="24"/>
          <w:szCs w:val="24"/>
        </w:rPr>
        <w:t>фізикальне</w:t>
      </w:r>
      <w:proofErr w:type="spellEnd"/>
      <w:r w:rsidRPr="003A0A16">
        <w:rPr>
          <w:rFonts w:ascii="Times New Roman" w:hAnsi="Times New Roman"/>
          <w:sz w:val="24"/>
          <w:szCs w:val="24"/>
        </w:rPr>
        <w:t xml:space="preserve"> обстеження, лабораторні/ інструментальні дослідження, базове консультування) проводяться в межах одного візиту.  Візит триває </w:t>
      </w:r>
      <w:r w:rsidRPr="003A0A16">
        <w:rPr>
          <w:rFonts w:ascii="Times New Roman" w:hAnsi="Times New Roman"/>
          <w:b/>
          <w:bCs/>
          <w:sz w:val="24"/>
          <w:szCs w:val="24"/>
        </w:rPr>
        <w:t>до 60 – 90 хв.</w:t>
      </w:r>
      <w:r w:rsidRPr="003A0A16">
        <w:rPr>
          <w:rFonts w:ascii="Times New Roman" w:hAnsi="Times New Roman"/>
          <w:sz w:val="24"/>
          <w:szCs w:val="24"/>
        </w:rPr>
        <w:t xml:space="preserve"> залежно від обсягу медичних послуг. Тривалість базового візиту до </w:t>
      </w:r>
      <w:r w:rsidRPr="003A0A16">
        <w:rPr>
          <w:rFonts w:ascii="Times New Roman" w:hAnsi="Times New Roman"/>
          <w:b/>
          <w:bCs/>
          <w:sz w:val="24"/>
          <w:szCs w:val="24"/>
        </w:rPr>
        <w:t>60 хв.</w:t>
      </w:r>
      <w:r w:rsidRPr="003A0A16">
        <w:rPr>
          <w:rFonts w:ascii="Times New Roman" w:hAnsi="Times New Roman"/>
          <w:sz w:val="24"/>
          <w:szCs w:val="24"/>
        </w:rPr>
        <w:t xml:space="preserve"> (анкети, огляд, забір </w:t>
      </w:r>
      <w:proofErr w:type="spellStart"/>
      <w:r w:rsidRPr="003A0A16">
        <w:rPr>
          <w:rFonts w:ascii="Times New Roman" w:hAnsi="Times New Roman"/>
          <w:sz w:val="24"/>
          <w:szCs w:val="24"/>
        </w:rPr>
        <w:t>біоматеріалу</w:t>
      </w:r>
      <w:proofErr w:type="spellEnd"/>
      <w:r w:rsidRPr="003A0A16">
        <w:rPr>
          <w:rFonts w:ascii="Times New Roman" w:hAnsi="Times New Roman"/>
          <w:sz w:val="24"/>
          <w:szCs w:val="24"/>
        </w:rPr>
        <w:t xml:space="preserve">, базове консультування). </w:t>
      </w:r>
      <w:r w:rsidRPr="003A0A16">
        <w:rPr>
          <w:rFonts w:ascii="Times New Roman" w:hAnsi="Times New Roman"/>
          <w:b/>
          <w:bCs/>
          <w:sz w:val="24"/>
          <w:szCs w:val="24"/>
        </w:rPr>
        <w:t>До 90 хв.</w:t>
      </w:r>
      <w:r w:rsidRPr="003A0A16">
        <w:rPr>
          <w:rFonts w:ascii="Times New Roman" w:hAnsi="Times New Roman"/>
          <w:sz w:val="24"/>
          <w:szCs w:val="24"/>
        </w:rPr>
        <w:t xml:space="preserve"> допускається у випадку видачі/інструктажу HBPM/ABPM або розширеного консультування. Анкети/шкали заповнюються </w:t>
      </w:r>
      <w:r w:rsidRPr="003A0A16">
        <w:rPr>
          <w:rFonts w:ascii="Times New Roman" w:hAnsi="Times New Roman"/>
          <w:b/>
          <w:bCs/>
          <w:sz w:val="24"/>
          <w:szCs w:val="24"/>
        </w:rPr>
        <w:t>попередньо</w:t>
      </w:r>
      <w:sdt>
        <w:sdtPr>
          <w:rPr>
            <w:rFonts w:ascii="Times New Roman" w:hAnsi="Times New Roman"/>
            <w:sz w:val="24"/>
            <w:szCs w:val="24"/>
          </w:rPr>
          <w:tag w:val="goog_rdk_6"/>
          <w:id w:val="16617481"/>
        </w:sdtPr>
        <w:sdtContent>
          <w:r w:rsidRPr="003A0A16">
            <w:rPr>
              <w:rFonts w:ascii="Times New Roman" w:eastAsia="Gungsuh" w:hAnsi="Times New Roman"/>
              <w:sz w:val="24"/>
              <w:szCs w:val="24"/>
            </w:rPr>
            <w:t xml:space="preserve"> онлайн/на планшеті під час очікування прийому в суб'єкті господарювання (≤10 хв.). Для ABPM/HBPM або розширеного консультування допускається </w:t>
          </w:r>
        </w:sdtContent>
      </w:sdt>
      <w:r w:rsidRPr="003A0A16">
        <w:rPr>
          <w:rFonts w:ascii="Times New Roman" w:hAnsi="Times New Roman"/>
          <w:b/>
          <w:bCs/>
          <w:sz w:val="24"/>
          <w:szCs w:val="24"/>
        </w:rPr>
        <w:t>другий візит</w:t>
      </w:r>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 Анкетування проводиться попередньо онлайн або на планшеті або в паперовій формі з подальшим оцифруванням суб'єктом господарювання. Якщо деякі показники неможливо </w:t>
      </w:r>
      <w:proofErr w:type="spellStart"/>
      <w:r w:rsidRPr="003A0A16">
        <w:rPr>
          <w:rFonts w:ascii="Times New Roman" w:hAnsi="Times New Roman"/>
          <w:sz w:val="24"/>
          <w:szCs w:val="24"/>
        </w:rPr>
        <w:t>внести</w:t>
      </w:r>
      <w:proofErr w:type="spellEnd"/>
      <w:r w:rsidRPr="003A0A16">
        <w:rPr>
          <w:rFonts w:ascii="Times New Roman" w:hAnsi="Times New Roman"/>
          <w:sz w:val="24"/>
          <w:szCs w:val="24"/>
        </w:rPr>
        <w:t xml:space="preserve"> попередньо, вони вносяться на етапі візиту учасника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8) Забір </w:t>
      </w:r>
      <w:proofErr w:type="spellStart"/>
      <w:r w:rsidRPr="003A0A16">
        <w:rPr>
          <w:rFonts w:ascii="Times New Roman" w:hAnsi="Times New Roman"/>
          <w:sz w:val="24"/>
          <w:szCs w:val="24"/>
        </w:rPr>
        <w:t>біоматеріалу</w:t>
      </w:r>
      <w:proofErr w:type="spellEnd"/>
      <w:r w:rsidRPr="003A0A16">
        <w:rPr>
          <w:rFonts w:ascii="Times New Roman" w:hAnsi="Times New Roman"/>
          <w:sz w:val="24"/>
          <w:szCs w:val="24"/>
        </w:rPr>
        <w:t xml:space="preserve"> має здійснюватися за принципом «один прокол – кілька тестів» (наприклад, ліпіди + HbA1c в одній пробірці).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9) </w:t>
      </w:r>
      <w:proofErr w:type="spellStart"/>
      <w:r w:rsidRPr="003A0A16">
        <w:rPr>
          <w:rFonts w:ascii="Times New Roman" w:hAnsi="Times New Roman"/>
          <w:sz w:val="24"/>
          <w:szCs w:val="24"/>
        </w:rPr>
        <w:t>Ліпідограма</w:t>
      </w:r>
      <w:proofErr w:type="spellEnd"/>
      <w:r w:rsidRPr="003A0A16">
        <w:rPr>
          <w:rFonts w:ascii="Times New Roman" w:hAnsi="Times New Roman"/>
          <w:sz w:val="24"/>
          <w:szCs w:val="24"/>
        </w:rPr>
        <w:t xml:space="preserve"> виконується у стані «не натще» за стандартом, що мінімізує повторні візити.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10) При необхідності проведення HBPM/ABPM пристрій видається учаснику скринінгу здоров'я в день візиту.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roofErr w:type="spellStart"/>
      <w:r w:rsidRPr="003A0A16">
        <w:rPr>
          <w:rFonts w:ascii="Times New Roman" w:hAnsi="Times New Roman"/>
          <w:b/>
          <w:bCs/>
          <w:sz w:val="24"/>
          <w:szCs w:val="24"/>
        </w:rPr>
        <w:t>Передвізитний</w:t>
      </w:r>
      <w:proofErr w:type="spellEnd"/>
      <w:r w:rsidRPr="003A0A16">
        <w:rPr>
          <w:rFonts w:ascii="Times New Roman" w:hAnsi="Times New Roman"/>
          <w:b/>
          <w:bCs/>
          <w:sz w:val="24"/>
          <w:szCs w:val="24"/>
        </w:rPr>
        <w:t xml:space="preserve"> забір </w:t>
      </w:r>
      <w:proofErr w:type="spellStart"/>
      <w:r w:rsidRPr="003A0A16">
        <w:rPr>
          <w:rFonts w:ascii="Times New Roman" w:hAnsi="Times New Roman"/>
          <w:b/>
          <w:bCs/>
          <w:sz w:val="24"/>
          <w:szCs w:val="24"/>
        </w:rPr>
        <w:t>біоматеріалу</w:t>
      </w:r>
      <w:proofErr w:type="spellEnd"/>
      <w:r w:rsidRPr="003A0A16">
        <w:rPr>
          <w:rFonts w:ascii="Times New Roman" w:hAnsi="Times New Roman"/>
          <w:b/>
          <w:bCs/>
          <w:sz w:val="24"/>
          <w:szCs w:val="24"/>
        </w:rPr>
        <w:t xml:space="preserve">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11) З метою підвищення ефективності та зручності надання медичної допомоги допускається організація попереднього (</w:t>
      </w:r>
      <w:proofErr w:type="spellStart"/>
      <w:r w:rsidRPr="003A0A16">
        <w:rPr>
          <w:rFonts w:ascii="Times New Roman" w:hAnsi="Times New Roman"/>
          <w:sz w:val="24"/>
          <w:szCs w:val="24"/>
        </w:rPr>
        <w:t>передвізитного</w:t>
      </w:r>
      <w:proofErr w:type="spellEnd"/>
      <w:r w:rsidRPr="003A0A16">
        <w:rPr>
          <w:rFonts w:ascii="Times New Roman" w:hAnsi="Times New Roman"/>
          <w:sz w:val="24"/>
          <w:szCs w:val="24"/>
        </w:rPr>
        <w:t>) забору біологічного матеріалу медичною сестрою (братом) або фельдшером за місцем надання послуги, перед візитом учасника скринінгу здоров'я до лікаря.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12) </w:t>
      </w:r>
      <w:proofErr w:type="spellStart"/>
      <w:r w:rsidRPr="003A0A16">
        <w:rPr>
          <w:rFonts w:ascii="Times New Roman" w:hAnsi="Times New Roman"/>
          <w:sz w:val="24"/>
          <w:szCs w:val="24"/>
        </w:rPr>
        <w:t>Передвізитний</w:t>
      </w:r>
      <w:proofErr w:type="spellEnd"/>
      <w:r w:rsidRPr="003A0A16">
        <w:rPr>
          <w:rFonts w:ascii="Times New Roman" w:hAnsi="Times New Roman"/>
          <w:sz w:val="24"/>
          <w:szCs w:val="24"/>
        </w:rPr>
        <w:t xml:space="preserve"> забір може здійснюватися: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 день запланованого візиту учасника скринінгу здоров'я, до консультації лікаря (за наявності можливості оперативного внесення результатів до ЕСОЗ або використання POCT-методів для HbA1c);</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або за 1 – 3 дні до прийому, для забезпечення готовності результатів лабораторних досліджень під час консультації лікаря.</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Комунікація та електронні сервіси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13) Результати лабораторних досліджень (ліпіди, HbA1c) надаються онлайн (кабінет пацієнта в МІС, електронна пошта, інші канали комунікації</w:t>
      </w:r>
      <w:sdt>
        <w:sdtPr>
          <w:rPr>
            <w:rFonts w:ascii="Times New Roman" w:hAnsi="Times New Roman"/>
            <w:sz w:val="24"/>
            <w:szCs w:val="24"/>
          </w:rPr>
          <w:tag w:val="goog_rdk_7"/>
          <w:id w:val="-1864192192"/>
        </w:sdtPr>
        <w:sdtContent>
          <w:r w:rsidRPr="003A0A16">
            <w:rPr>
              <w:rFonts w:ascii="Times New Roman" w:eastAsia="Gungsuh" w:hAnsi="Times New Roman"/>
              <w:sz w:val="24"/>
              <w:szCs w:val="24"/>
            </w:rPr>
            <w:t>) протягом ≤</w:t>
          </w:r>
        </w:sdtContent>
      </w:sdt>
      <w:r w:rsidRPr="003A0A16">
        <w:rPr>
          <w:rFonts w:ascii="Times New Roman" w:hAnsi="Times New Roman"/>
          <w:sz w:val="24"/>
          <w:szCs w:val="24"/>
        </w:rPr>
        <w:t>72 годин після забору, у форматі «світлофора» (зелений – норма, жовтий – граничні значення, червоний – патологічний стан + коротке пояснення) з короткими рекомендаціями.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14) У робочі години забезпечується чат-підтримка або консультування по телефону</w:t>
      </w:r>
      <w:sdt>
        <w:sdtPr>
          <w:rPr>
            <w:rFonts w:ascii="Times New Roman" w:hAnsi="Times New Roman"/>
            <w:sz w:val="24"/>
            <w:szCs w:val="24"/>
          </w:rPr>
          <w:tag w:val="goog_rdk_8"/>
          <w:id w:val="1647054936"/>
        </w:sdtPr>
        <w:sdtContent>
          <w:r w:rsidRPr="003A0A16">
            <w:rPr>
              <w:rFonts w:ascii="Times New Roman" w:eastAsia="Gungsuh" w:hAnsi="Times New Roman"/>
              <w:sz w:val="24"/>
              <w:szCs w:val="24"/>
            </w:rPr>
            <w:t xml:space="preserve"> з координатором (час відповіді ≤</w:t>
          </w:r>
        </w:sdtContent>
      </w:sdt>
      <w:r w:rsidRPr="003A0A16">
        <w:rPr>
          <w:rFonts w:ascii="Times New Roman" w:hAnsi="Times New Roman"/>
          <w:sz w:val="24"/>
          <w:szCs w:val="24"/>
        </w:rPr>
        <w:t>1 години в робочі години), а також гаряча лінія для технічних питань.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15) Координатор супроводжує учасника скринінгу здоров'я від моменту запису до «закриття направлення». </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Для інформування учасників скринінгів здоров'я (підтвердження запису, нагадування про візит, надсилання результатів скринінгу здоров'я тощо) мають використовуватись шаблони текстів, надані МОЗ. </w:t>
      </w:r>
    </w:p>
    <w:p w:rsidR="007E6899" w:rsidRPr="003A0A16" w:rsidRDefault="007E6899" w:rsidP="007E6899">
      <w:pPr>
        <w:spacing w:line="240" w:lineRule="auto"/>
        <w:ind w:firstLine="705"/>
        <w:jc w:val="both"/>
        <w:rPr>
          <w:rFonts w:ascii="Times New Roman" w:hAnsi="Times New Roman"/>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lastRenderedPageBreak/>
        <w:t xml:space="preserve">Дружність до учасників скринінгів здоров’я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16) Час очікування при візиті учасника скринінгу здоров'я </w:t>
      </w:r>
      <w:sdt>
        <w:sdtPr>
          <w:rPr>
            <w:rFonts w:ascii="Times New Roman" w:hAnsi="Times New Roman"/>
            <w:sz w:val="24"/>
            <w:szCs w:val="24"/>
          </w:rPr>
          <w:tag w:val="goog_rdk_9"/>
          <w:id w:val="-1734059443"/>
        </w:sdtPr>
        <w:sdtContent>
          <w:r w:rsidRPr="003A0A16">
            <w:rPr>
              <w:rFonts w:ascii="Times New Roman" w:eastAsia="Gungsuh" w:hAnsi="Times New Roman"/>
              <w:sz w:val="24"/>
              <w:szCs w:val="24"/>
            </w:rPr>
            <w:t>має становити ≤15 хвилин (медіанне значення).</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17) Зали очікування обладнуються місцями для сидіння, питною водою/кавою, навігаційними матеріалами та доступом до </w:t>
      </w:r>
      <w:proofErr w:type="spellStart"/>
      <w:r w:rsidRPr="003A0A16">
        <w:rPr>
          <w:rFonts w:ascii="Times New Roman" w:hAnsi="Times New Roman"/>
          <w:sz w:val="24"/>
          <w:szCs w:val="24"/>
        </w:rPr>
        <w:t>Wi-Fi</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18) Усі інформаційні матеріали мають бути викладені простою та зрозумілою мовою, із забезпеченою контрастністю, а також відповідно до рекомендацій, наданих МОЗ.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19) Забезпечується </w:t>
      </w:r>
      <w:proofErr w:type="spellStart"/>
      <w:r w:rsidRPr="003A0A16">
        <w:rPr>
          <w:rFonts w:ascii="Times New Roman" w:hAnsi="Times New Roman"/>
          <w:sz w:val="24"/>
          <w:szCs w:val="24"/>
        </w:rPr>
        <w:t>інклюзивність</w:t>
      </w:r>
      <w:proofErr w:type="spellEnd"/>
      <w:r w:rsidRPr="003A0A16">
        <w:rPr>
          <w:rFonts w:ascii="Times New Roman" w:hAnsi="Times New Roman"/>
          <w:sz w:val="24"/>
          <w:szCs w:val="24"/>
        </w:rPr>
        <w:t xml:space="preserve"> та доступність: </w:t>
      </w:r>
      <w:proofErr w:type="spellStart"/>
      <w:r w:rsidRPr="003A0A16">
        <w:rPr>
          <w:rFonts w:ascii="Times New Roman" w:hAnsi="Times New Roman"/>
          <w:sz w:val="24"/>
          <w:szCs w:val="24"/>
        </w:rPr>
        <w:t>безбар’єрний</w:t>
      </w:r>
      <w:proofErr w:type="spellEnd"/>
      <w:r w:rsidRPr="003A0A16">
        <w:rPr>
          <w:rFonts w:ascii="Times New Roman" w:hAnsi="Times New Roman"/>
          <w:sz w:val="24"/>
          <w:szCs w:val="24"/>
        </w:rPr>
        <w:t xml:space="preserve"> доступ для маломобільних осіб, тактильні смуги, </w:t>
      </w:r>
      <w:proofErr w:type="spellStart"/>
      <w:r w:rsidRPr="003A0A16">
        <w:rPr>
          <w:rFonts w:ascii="Times New Roman" w:hAnsi="Times New Roman"/>
          <w:sz w:val="24"/>
          <w:szCs w:val="24"/>
        </w:rPr>
        <w:t>сурдопереклад</w:t>
      </w:r>
      <w:proofErr w:type="spellEnd"/>
      <w:r w:rsidRPr="003A0A16">
        <w:rPr>
          <w:rFonts w:ascii="Times New Roman" w:hAnsi="Times New Roman"/>
          <w:sz w:val="24"/>
          <w:szCs w:val="24"/>
        </w:rPr>
        <w:t xml:space="preserve"> (або </w:t>
      </w:r>
      <w:proofErr w:type="spellStart"/>
      <w:r w:rsidRPr="003A0A16">
        <w:rPr>
          <w:rFonts w:ascii="Times New Roman" w:hAnsi="Times New Roman"/>
          <w:sz w:val="24"/>
          <w:szCs w:val="24"/>
        </w:rPr>
        <w:t>відеозв’язок</w:t>
      </w:r>
      <w:proofErr w:type="spellEnd"/>
      <w:r w:rsidRPr="003A0A16">
        <w:rPr>
          <w:rFonts w:ascii="Times New Roman" w:hAnsi="Times New Roman"/>
          <w:sz w:val="24"/>
          <w:szCs w:val="24"/>
        </w:rPr>
        <w:t xml:space="preserve"> із перекладачем), супровід учасника скринінгу здоров'я координатором.</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proofErr w:type="spellStart"/>
      <w:r w:rsidRPr="003A0A16">
        <w:rPr>
          <w:rFonts w:ascii="Times New Roman" w:hAnsi="Times New Roman"/>
          <w:b/>
          <w:bCs/>
          <w:sz w:val="24"/>
          <w:szCs w:val="24"/>
        </w:rPr>
        <w:t>Післявізитна</w:t>
      </w:r>
      <w:proofErr w:type="spellEnd"/>
      <w:r w:rsidRPr="003A0A16">
        <w:rPr>
          <w:rFonts w:ascii="Times New Roman" w:hAnsi="Times New Roman"/>
          <w:b/>
          <w:bCs/>
          <w:sz w:val="24"/>
          <w:szCs w:val="24"/>
        </w:rPr>
        <w:t xml:space="preserve"> підтримка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20) Учасники скринінгів здоров’я з високим ризиком (SCORE2/OP високий, HbA1c 5,7 – 6,4% (39 – 46 ммоль/моль)</w:t>
      </w:r>
      <w:sdt>
        <w:sdtPr>
          <w:rPr>
            <w:rFonts w:ascii="Times New Roman" w:hAnsi="Times New Roman"/>
            <w:sz w:val="24"/>
            <w:szCs w:val="24"/>
          </w:rPr>
          <w:tag w:val="goog_rdk_10"/>
          <w:id w:val="857680538"/>
        </w:sdtPr>
        <w:sdtContent>
          <w:r w:rsidRPr="003A0A16">
            <w:rPr>
              <w:rFonts w:ascii="Times New Roman" w:eastAsia="Gungsuh" w:hAnsi="Times New Roman"/>
              <w:sz w:val="24"/>
              <w:szCs w:val="24"/>
            </w:rPr>
            <w:t xml:space="preserve">) отримують телефонну консультацію протягом ≤72 годин після візиту для узгодження профілактичних цілей (відмова від тютюну, фізична активність, харчування). </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21) У день візиту учасник скринінгу здоров'я з виявленою патологією отримує електронне направлення на подальшу діагностику або лікування та роз'яснення щодо подальших дій.</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22</w:t>
      </w:r>
      <w:sdt>
        <w:sdtPr>
          <w:rPr>
            <w:rFonts w:ascii="Times New Roman" w:hAnsi="Times New Roman"/>
            <w:sz w:val="24"/>
            <w:szCs w:val="24"/>
          </w:rPr>
          <w:tag w:val="goog_rdk_11"/>
          <w:id w:val="-577199594"/>
        </w:sdtPr>
        <w:sdtContent>
          <w:r w:rsidRPr="003A0A16">
            <w:rPr>
              <w:rFonts w:ascii="Times New Roman" w:eastAsia="Gungsuh" w:hAnsi="Times New Roman"/>
              <w:sz w:val="24"/>
              <w:szCs w:val="24"/>
            </w:rPr>
            <w:t xml:space="preserve">) Контроль за «закриттям направлення» здійснюється в термін ≤ </w:t>
          </w:r>
        </w:sdtContent>
      </w:sdt>
      <w:r w:rsidRPr="003A0A16">
        <w:rPr>
          <w:rFonts w:ascii="Times New Roman" w:hAnsi="Times New Roman"/>
          <w:sz w:val="24"/>
          <w:szCs w:val="24"/>
        </w:rPr>
        <w:t>14 робочих днів через ЕСОЗ.</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Якщо електронне направлення не «закрите» </w:t>
      </w:r>
      <w:sdt>
        <w:sdtPr>
          <w:rPr>
            <w:rFonts w:ascii="Times New Roman" w:hAnsi="Times New Roman"/>
            <w:sz w:val="24"/>
            <w:szCs w:val="24"/>
          </w:rPr>
          <w:tag w:val="goog_rdk_12"/>
          <w:id w:val="-1129003525"/>
        </w:sdtPr>
        <w:sdtContent>
          <w:r w:rsidRPr="003A0A16">
            <w:rPr>
              <w:rFonts w:ascii="Times New Roman" w:eastAsia="Gungsuh" w:hAnsi="Times New Roman"/>
              <w:b/>
              <w:bCs/>
              <w:sz w:val="24"/>
              <w:szCs w:val="24"/>
            </w:rPr>
            <w:t>≤7 днів</w:t>
          </w:r>
        </w:sdtContent>
      </w:sdt>
      <w:r w:rsidRPr="003A0A16">
        <w:rPr>
          <w:rFonts w:ascii="Times New Roman" w:hAnsi="Times New Roman"/>
          <w:sz w:val="24"/>
          <w:szCs w:val="24"/>
        </w:rPr>
        <w:t xml:space="preserve">, координатор робить </w:t>
      </w:r>
      <w:sdt>
        <w:sdtPr>
          <w:rPr>
            <w:rFonts w:ascii="Times New Roman" w:hAnsi="Times New Roman"/>
            <w:sz w:val="24"/>
            <w:szCs w:val="24"/>
          </w:rPr>
          <w:tag w:val="goog_rdk_13"/>
          <w:id w:val="2114280032"/>
        </w:sdtPr>
        <w:sdtContent>
          <w:r w:rsidRPr="003A0A16">
            <w:rPr>
              <w:rFonts w:ascii="Times New Roman" w:eastAsia="Gungsuh" w:hAnsi="Times New Roman"/>
              <w:b/>
              <w:bCs/>
              <w:sz w:val="24"/>
              <w:szCs w:val="24"/>
            </w:rPr>
            <w:t>≥2 спроби зв’язку</w:t>
          </w:r>
        </w:sdtContent>
      </w:sdt>
      <w:r w:rsidRPr="003A0A16">
        <w:rPr>
          <w:rFonts w:ascii="Times New Roman" w:hAnsi="Times New Roman"/>
          <w:sz w:val="24"/>
          <w:szCs w:val="24"/>
        </w:rPr>
        <w:t xml:space="preserve"> в різні дні, через різні канали комунікації.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Прозорість і зворотний зв’язок</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23) Після візиту кожному учаснику скринінгів здоров’я пропонується пройти опитування </w:t>
      </w:r>
      <w:proofErr w:type="spellStart"/>
      <w:r w:rsidRPr="003A0A16">
        <w:rPr>
          <w:rFonts w:ascii="Times New Roman" w:hAnsi="Times New Roman"/>
          <w:sz w:val="24"/>
          <w:szCs w:val="24"/>
        </w:rPr>
        <w:t>Net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Promoter</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Score</w:t>
      </w:r>
      <w:proofErr w:type="spellEnd"/>
      <w:r w:rsidRPr="003A0A16">
        <w:rPr>
          <w:rFonts w:ascii="Times New Roman" w:hAnsi="Times New Roman"/>
          <w:sz w:val="24"/>
          <w:szCs w:val="24"/>
        </w:rPr>
        <w:t xml:space="preserve">  (далі – </w:t>
      </w:r>
      <w:r w:rsidRPr="003A0A16">
        <w:rPr>
          <w:rFonts w:ascii="Times New Roman" w:hAnsi="Times New Roman"/>
          <w:b/>
          <w:bCs/>
          <w:sz w:val="24"/>
          <w:szCs w:val="24"/>
        </w:rPr>
        <w:t>NPS</w:t>
      </w:r>
      <w:r w:rsidRPr="003A0A16">
        <w:rPr>
          <w:rFonts w:ascii="Times New Roman" w:hAnsi="Times New Roman"/>
          <w:sz w:val="24"/>
          <w:szCs w:val="24"/>
        </w:rPr>
        <w:t xml:space="preserve">) та </w:t>
      </w:r>
      <w:proofErr w:type="spellStart"/>
      <w:r w:rsidRPr="003A0A16">
        <w:rPr>
          <w:rFonts w:ascii="Times New Roman" w:hAnsi="Times New Roman"/>
          <w:sz w:val="24"/>
          <w:szCs w:val="24"/>
        </w:rPr>
        <w:t>Customer</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Satisfaction</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Score</w:t>
      </w:r>
      <w:proofErr w:type="spellEnd"/>
      <w:r w:rsidRPr="003A0A16">
        <w:rPr>
          <w:rFonts w:ascii="Times New Roman" w:hAnsi="Times New Roman"/>
          <w:sz w:val="24"/>
          <w:szCs w:val="24"/>
        </w:rPr>
        <w:t xml:space="preserve"> (далі – </w:t>
      </w:r>
      <w:r w:rsidRPr="003A0A16">
        <w:rPr>
          <w:rFonts w:ascii="Times New Roman" w:hAnsi="Times New Roman"/>
          <w:b/>
          <w:bCs/>
          <w:sz w:val="24"/>
          <w:szCs w:val="24"/>
        </w:rPr>
        <w:t>CSAT</w:t>
      </w:r>
      <w:r w:rsidRPr="003A0A16">
        <w:rPr>
          <w:rFonts w:ascii="Times New Roman" w:hAnsi="Times New Roman"/>
          <w:sz w:val="24"/>
          <w:szCs w:val="24"/>
        </w:rPr>
        <w:t>) через зручний канал комунікації (кабінет пацієнта в МІС, QR-код, електронну пошту, SMS-посилання чи паперовий бланк).</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Після кожного завершеного візиту учаснику скринінгу здоров’я надсилається коротке опитування NPS («Наскільки ймовірно, що Ви порекомендуєте наш заклад?» 0–10) і CSAT («Наскільки Ви задоволені послугою?» 1–5) та необов’язковий коментар. Відправлення здійснюється в термін 0 – 48 год. після візиту через зручний канал комунікації (кабінет пацієнта в МІС, QR-код, електронну пошту, SMS-посилання чи паперовий бланк). Опитування добровільне й анонімне. Мінімальні цілі з охоплення складають понад 40% учасників скринінгів здоров’я, відповідь надано понад 15%. Показник NPS обчислюється так: % «промоутерів» (оцінка 9 – 10) мінус % «критиків» (0 – 6). Показник CSAT – це середній бал за шкалою 1 – 5 та/або частка відповідей 4 – 5. Якщо NPS знизився більш ніж на 10 пунктів порівняно з попереднім періодом або CSAT опустився нижче 4,0, суб'єкт господарювання протягом 7 днів проводить аналіз причин і затверджує план покращення сервісу.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24) Усі скарги мають бути зареєстровані та розглянуті із наданням відповіді учаснику скринінгу здоров'я (бажано в термін 5 днів).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25) Інформація про те, що скринінг здоров’я є безоплатним, має бути чітко зазначена в усіх інформаційних матеріалах.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Інфекційний контроль і безпека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26) </w:t>
      </w:r>
      <w:proofErr w:type="spellStart"/>
      <w:r w:rsidRPr="003A0A16">
        <w:rPr>
          <w:rFonts w:ascii="Times New Roman" w:hAnsi="Times New Roman"/>
          <w:sz w:val="24"/>
          <w:szCs w:val="24"/>
        </w:rPr>
        <w:t>Диспенсери</w:t>
      </w:r>
      <w:proofErr w:type="spellEnd"/>
      <w:r w:rsidRPr="003A0A16">
        <w:rPr>
          <w:rFonts w:ascii="Times New Roman" w:hAnsi="Times New Roman"/>
          <w:sz w:val="24"/>
          <w:szCs w:val="24"/>
        </w:rPr>
        <w:t xml:space="preserve"> з антисептиком на вході та в кожній функціональній зоні.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27) Прибирання за затвердженим графіком із веденням журналів.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28) Система екстреного виклику в санітарних кімнатах (тривожна кнопка, аварійне освітлення).</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r w:rsidRPr="003A0A16">
        <w:rPr>
          <w:rFonts w:ascii="Times New Roman" w:hAnsi="Times New Roman"/>
          <w:color w:val="auto"/>
          <w:sz w:val="24"/>
          <w:szCs w:val="24"/>
        </w:rPr>
        <w:t xml:space="preserve">Вимоги до приміщень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Загальні вимоги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1) Приміщення повинно відповідати чинним санітарним та протипожежним нормам України.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2) Забезпечення </w:t>
      </w:r>
      <w:proofErr w:type="spellStart"/>
      <w:r w:rsidRPr="003A0A16">
        <w:rPr>
          <w:rFonts w:ascii="Times New Roman" w:hAnsi="Times New Roman"/>
          <w:sz w:val="24"/>
          <w:szCs w:val="24"/>
        </w:rPr>
        <w:t>безбар’єрності</w:t>
      </w:r>
      <w:proofErr w:type="spellEnd"/>
      <w:r w:rsidRPr="003A0A16">
        <w:rPr>
          <w:rFonts w:ascii="Times New Roman" w:hAnsi="Times New Roman"/>
          <w:sz w:val="24"/>
          <w:szCs w:val="24"/>
        </w:rPr>
        <w:t>: доступні входи, пандуси, ліфти, санвузли, тактильні смуги та контрастні маркери, кнопка виклику немедичного персоналу або медичного працівника, простір для маневрування людей на візках чи з ходунками.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 Зрозуміла графічна навігація, піктограми, зонування кольором; дублювання ключової інформації шрифтом Брайля та озвучування для осіб із вадами зору.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4) Дотримання стандартів повітрообміну, комфортного мікроклімату в приміщеннях, що будуть використовуватись для проведення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Зона реєстрації та очікування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 Бажана наявність електронної черги при візиті в суб'єкта господарювання, що дозволяє оптимізувати управління потоком відвідувачів, монітору з маршрутом візиту та орієнтовним часом очікування.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 Питна вода, доступ до санвузлів, </w:t>
      </w:r>
      <w:proofErr w:type="spellStart"/>
      <w:r w:rsidRPr="003A0A16">
        <w:rPr>
          <w:rFonts w:ascii="Times New Roman" w:hAnsi="Times New Roman"/>
          <w:sz w:val="24"/>
          <w:szCs w:val="24"/>
        </w:rPr>
        <w:t>Wi-Fi</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8) Виділені місця для маломобільних осіб та супроводжуючих осіб.</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9) Приміщення з природним або дифузним освітленням, за можливості елементами зелені, акустичним комфортом).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Кабінет вимірювань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10) Можливість приватного проведення антропометрії (зона зі шторами/ перегородками).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11) Обладнання: тонометри (автоматичні в тому числі) з манжетами різних розмірів, ваги з точністю до 0,1 кг, ростомір, вимірювальна стрічка, </w:t>
      </w:r>
      <w:proofErr w:type="spellStart"/>
      <w:r w:rsidRPr="003A0A16">
        <w:rPr>
          <w:rFonts w:ascii="Times New Roman" w:hAnsi="Times New Roman"/>
          <w:sz w:val="24"/>
          <w:szCs w:val="24"/>
        </w:rPr>
        <w:t>пульсоксиметр</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 xml:space="preserve">Кабінет забору </w:t>
      </w:r>
      <w:proofErr w:type="spellStart"/>
      <w:r w:rsidRPr="003A0A16">
        <w:rPr>
          <w:rFonts w:ascii="Times New Roman" w:hAnsi="Times New Roman"/>
          <w:b/>
          <w:bCs/>
          <w:sz w:val="24"/>
          <w:szCs w:val="24"/>
        </w:rPr>
        <w:t>біоматеріалу</w:t>
      </w:r>
      <w:proofErr w:type="spellEnd"/>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13) Зручні крісла для забору крові, система вентиляції.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14) Холодильник для зберігання проб із температурним контролем.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15) Контейнери для безпечної утилізації відходів (шприци, пробірки, рукавички).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16) Організація процесу «один прокол – кілька тестів».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Кабінет індивідуального консультування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17) Акустична ізоляція для конфіденційності (звичайну розмову в кабінеті не можна розібрати за зачиненими дверима).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bookmarkStart w:id="2" w:name="_heading=h.cw9j2b9kejzu" w:colFirst="0" w:colLast="0"/>
      <w:bookmarkEnd w:id="2"/>
      <w:r w:rsidRPr="003A0A16">
        <w:rPr>
          <w:rFonts w:ascii="Times New Roman" w:hAnsi="Times New Roman"/>
          <w:sz w:val="24"/>
          <w:szCs w:val="24"/>
        </w:rPr>
        <w:t>18) Доступ до інформаційних матеріалів у друкованій та електронній формах.</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bookmarkStart w:id="3" w:name="_heading=h.8q4r9aewzmsr" w:colFirst="0" w:colLast="0"/>
      <w:bookmarkStart w:id="4" w:name="_heading=h.hjlsjm8w60h" w:colFirst="0" w:colLast="0"/>
      <w:bookmarkEnd w:id="3"/>
      <w:bookmarkEnd w:id="4"/>
      <w:r w:rsidRPr="003A0A16">
        <w:rPr>
          <w:rFonts w:ascii="Times New Roman" w:hAnsi="Times New Roman"/>
          <w:color w:val="auto"/>
          <w:sz w:val="24"/>
          <w:szCs w:val="24"/>
        </w:rPr>
        <w:t xml:space="preserve">Вимоги щодо прозорості та етичності надання послуг </w:t>
      </w:r>
    </w:p>
    <w:p w:rsidR="007E6899" w:rsidRPr="003A0A16" w:rsidRDefault="007E6899" w:rsidP="007E6899">
      <w:pPr>
        <w:ind w:left="927"/>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 Внесення інформації до ЕСОЗ здійснюється не пізніше ніж через 24 години після завершення відповідного етапу (візиту чи отримання результатів лабораторії).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2. Суб'єкт господарювання зобов’язаний:</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не відмовляти у проведенні скринінгу здоров’я через відмову учасника скринінгу здоров'я від інших, у тому числі платних, послуг;</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не встановлювати, нараховувати або виплачувати працівникам будь-які фінансові чи нефінансові стимули, зокрема надбавки, премії, бонуси, доплати, відсотки від виручки, виплати, подарункові сертифікати, додаткові вихідні, пріоритет у графіках/змінах, службові привілеї, рейтинги, відзнаки, а також визначати цільові показники (KPI, плани, «норми»), якщо їх розмір, нарахування або виконання прямо чи опосередковано залежать від кількості, вартості або частки послуг/направлень/обстежень, що надаються поза програмою скринінгу здоров’я (наприклад, кількість консультацій, записів, направлень чи «проданих» пакетів поза програмою), допускаються стимули, пов’язані з якістю, безпекою та дотриманням галузевих стандартів у сфері охорони здоров’я у межах програми, за умови, що вони жодним чином не залежать від кількості послуг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не брати жодної додаткової оплати з учасника скринінгу здоров’я, у тому числі за: забір крові, логістику та транспортування проб, «прискорений результат» або «експрес-лабораторію» для базових тестів, використання обладнання (тонометри, ЕКГ, ABPM/HBPM), витратні матеріали (рукавички, шприци, пробірки), «благодійні внески» як умову доступу, пріоритетну чергу або «прискорений запис» та інші аналогічні витрати, що забезпечують виконання послуг передбачених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у разі необхідності надання медичних послуг, які не включені до програми скринінгу здоров’я, повідомляти учасника скринінгу здоров’я про їх можливе отримання за програмою державних гарантій медичного обслуговування населення (далі – програма медичних гарантій) з оформленням відповідного електронного направлення.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 Суб’єкт господарювання може надавати учаснику скринінгу здоров’я  додаткові послуги (за рахунок фізичних, юридичних осіб, а також програми медичних гарантій) у таких випадках: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за наявності клінічних показань та відсутності таких послуг у програмі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учасник скринінгу здоров’я має бути чітко і однозначно поінформований щодо обсягів послуг, які йому можуть бути надані за програмою скринінгу здоров'я, а які додатково, також про безоплатні альтернативи, повну вартість послуги, терміни виконання і політику повернення коштів.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4. Вимоги до запрошення учасників скринінгів здоров’я і комунікації з ними у межах програми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комунікація з учасниками скринінгів здоров’я здійснюється лише за їхньою згодою;</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будь-які повідомлення мають бути зрозумілими, нейтральними, науково достовірними та містити інформацію про відписку від розсилки;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дозволені канали комунікації: кабінет пацієнта в МІС, SMS, телефонні дзвінки, електронна пошта, дозволені месенджери;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нагадування про візит: не більше 2 повідомлень (при записі та за 24 – 48 год.);</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не більше 1 повідомлення або дзвінка упродовж 72 год. після отримання результатів;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вибір суб'єкта господарювання учасник скринінгу здоров’я здійснює самостійно, будь-яке нав’язування конкретного суб'єкта чи агресивний маркетинг заборонені.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Суб'єкти господарювання не мають права пропонувати, рекламувати, чи надавати учасникам скринінгів здоров’я скринінгові процедури, щодо яких: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робоча група з профілактики США (USPSTF) встановила </w:t>
      </w:r>
      <w:proofErr w:type="spellStart"/>
      <w:r w:rsidRPr="003A0A16">
        <w:rPr>
          <w:rFonts w:ascii="Times New Roman" w:hAnsi="Times New Roman"/>
          <w:sz w:val="24"/>
          <w:szCs w:val="24"/>
        </w:rPr>
        <w:t>Grade</w:t>
      </w:r>
      <w:proofErr w:type="spellEnd"/>
      <w:r w:rsidRPr="003A0A16">
        <w:rPr>
          <w:rFonts w:ascii="Times New Roman" w:hAnsi="Times New Roman"/>
          <w:sz w:val="24"/>
          <w:szCs w:val="24"/>
        </w:rPr>
        <w:t xml:space="preserve"> D для відповідної популяції або інші визнані організації (зокрема NICE, WHO, ESC/ESH, ACC/AHA, ESMO, AASLD, ACOG, CDC/ACIP) містять формулювання **«</w:t>
      </w:r>
      <w:proofErr w:type="spellStart"/>
      <w:r w:rsidRPr="003A0A16">
        <w:rPr>
          <w:rFonts w:ascii="Times New Roman" w:hAnsi="Times New Roman"/>
          <w:sz w:val="24"/>
          <w:szCs w:val="24"/>
        </w:rPr>
        <w:t>do</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not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offer</w:t>
      </w:r>
      <w:proofErr w:type="spellEnd"/>
      <w:r w:rsidRPr="003A0A16">
        <w:rPr>
          <w:rFonts w:ascii="Times New Roman" w:hAnsi="Times New Roman"/>
          <w:sz w:val="24"/>
          <w:szCs w:val="24"/>
        </w:rPr>
        <w:t>» / «</w:t>
      </w:r>
      <w:proofErr w:type="spellStart"/>
      <w:r w:rsidRPr="003A0A16">
        <w:rPr>
          <w:rFonts w:ascii="Times New Roman" w:hAnsi="Times New Roman"/>
          <w:sz w:val="24"/>
          <w:szCs w:val="24"/>
        </w:rPr>
        <w:t>not</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recommended</w:t>
      </w:r>
      <w:proofErr w:type="spellEnd"/>
      <w:r w:rsidRPr="003A0A16">
        <w:rPr>
          <w:rFonts w:ascii="Times New Roman" w:hAnsi="Times New Roman"/>
          <w:sz w:val="24"/>
          <w:szCs w:val="24"/>
        </w:rPr>
        <w:t>» / клас рекомендації III (</w:t>
      </w:r>
      <w:proofErr w:type="spellStart"/>
      <w:r w:rsidRPr="003A0A16">
        <w:rPr>
          <w:rFonts w:ascii="Times New Roman" w:hAnsi="Times New Roman"/>
          <w:sz w:val="24"/>
          <w:szCs w:val="24"/>
        </w:rPr>
        <w:t>No</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Benefit</w:t>
      </w:r>
      <w:proofErr w:type="spellEnd"/>
      <w:r w:rsidRPr="003A0A16">
        <w:rPr>
          <w:rFonts w:ascii="Times New Roman" w:hAnsi="Times New Roman"/>
          <w:sz w:val="24"/>
          <w:szCs w:val="24"/>
        </w:rPr>
        <w:t>/</w:t>
      </w:r>
      <w:proofErr w:type="spellStart"/>
      <w:r w:rsidRPr="003A0A16">
        <w:rPr>
          <w:rFonts w:ascii="Times New Roman" w:hAnsi="Times New Roman"/>
          <w:sz w:val="24"/>
          <w:szCs w:val="24"/>
        </w:rPr>
        <w:t>Harm</w:t>
      </w:r>
      <w:proofErr w:type="spellEnd"/>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відсутні позитивні рекомендації будь-якої з наведених організацій (тобто ніким не рекомендовано).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Під </w:t>
      </w:r>
      <w:proofErr w:type="spellStart"/>
      <w:r w:rsidRPr="003A0A16">
        <w:rPr>
          <w:rFonts w:ascii="Times New Roman" w:hAnsi="Times New Roman"/>
          <w:sz w:val="24"/>
          <w:szCs w:val="24"/>
        </w:rPr>
        <w:t>скринінговою</w:t>
      </w:r>
      <w:proofErr w:type="spellEnd"/>
      <w:r w:rsidRPr="003A0A16">
        <w:rPr>
          <w:rFonts w:ascii="Times New Roman" w:hAnsi="Times New Roman"/>
          <w:sz w:val="24"/>
          <w:szCs w:val="24"/>
        </w:rPr>
        <w:t xml:space="preserve"> процедурою розуміється обстеження учасника скринінгу здоров’я без клінічних показань із метою виявлення ризику розвитку захворювань або їх раннього виявлення.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 Суб'єкт господарювання не має права пропонувати, рекламувати, надавати учасникам скринінгів здоров’я медичні послуги без доведеної клінічної ефективності та безпеки, зокрема (але не обмежуючись): методи «нетрадиційної» та альтернативної медицини; </w:t>
      </w:r>
      <w:proofErr w:type="spellStart"/>
      <w:r w:rsidRPr="003A0A16">
        <w:rPr>
          <w:rFonts w:ascii="Times New Roman" w:hAnsi="Times New Roman"/>
          <w:sz w:val="24"/>
          <w:szCs w:val="24"/>
        </w:rPr>
        <w:t>псевдодіагностику</w:t>
      </w:r>
      <w:proofErr w:type="spellEnd"/>
      <w:r w:rsidRPr="003A0A16">
        <w:rPr>
          <w:rFonts w:ascii="Times New Roman" w:hAnsi="Times New Roman"/>
          <w:sz w:val="24"/>
          <w:szCs w:val="24"/>
        </w:rPr>
        <w:t xml:space="preserve"> (у т. ч. </w:t>
      </w:r>
      <w:proofErr w:type="spellStart"/>
      <w:r w:rsidRPr="003A0A16">
        <w:rPr>
          <w:rFonts w:ascii="Times New Roman" w:hAnsi="Times New Roman"/>
          <w:sz w:val="24"/>
          <w:szCs w:val="24"/>
        </w:rPr>
        <w:t>біорезонанс</w:t>
      </w:r>
      <w:proofErr w:type="spellEnd"/>
      <w:r w:rsidRPr="003A0A16">
        <w:rPr>
          <w:rFonts w:ascii="Times New Roman" w:hAnsi="Times New Roman"/>
          <w:sz w:val="24"/>
          <w:szCs w:val="24"/>
        </w:rPr>
        <w:t>, «жива крапля крові», іридодіагностика); «оздоровчі» та «</w:t>
      </w:r>
      <w:proofErr w:type="spellStart"/>
      <w:r w:rsidRPr="003A0A16">
        <w:rPr>
          <w:rFonts w:ascii="Times New Roman" w:hAnsi="Times New Roman"/>
          <w:sz w:val="24"/>
          <w:szCs w:val="24"/>
        </w:rPr>
        <w:t>детокс</w:t>
      </w:r>
      <w:proofErr w:type="spellEnd"/>
      <w:r w:rsidRPr="003A0A16">
        <w:rPr>
          <w:rFonts w:ascii="Times New Roman" w:hAnsi="Times New Roman"/>
          <w:sz w:val="24"/>
          <w:szCs w:val="24"/>
        </w:rPr>
        <w:t>»-</w:t>
      </w:r>
      <w:proofErr w:type="spellStart"/>
      <w:r w:rsidRPr="003A0A16">
        <w:rPr>
          <w:rFonts w:ascii="Times New Roman" w:hAnsi="Times New Roman"/>
          <w:sz w:val="24"/>
          <w:szCs w:val="24"/>
        </w:rPr>
        <w:t>інфузії</w:t>
      </w:r>
      <w:proofErr w:type="spellEnd"/>
      <w:r w:rsidRPr="003A0A16">
        <w:rPr>
          <w:rFonts w:ascii="Times New Roman" w:hAnsi="Times New Roman"/>
          <w:sz w:val="24"/>
          <w:szCs w:val="24"/>
        </w:rPr>
        <w:t xml:space="preserve">; токсичні або непідтверджені </w:t>
      </w:r>
      <w:proofErr w:type="spellStart"/>
      <w:r w:rsidRPr="003A0A16">
        <w:rPr>
          <w:rFonts w:ascii="Times New Roman" w:hAnsi="Times New Roman"/>
          <w:sz w:val="24"/>
          <w:szCs w:val="24"/>
        </w:rPr>
        <w:t>інфузійні</w:t>
      </w:r>
      <w:proofErr w:type="spellEnd"/>
      <w:r w:rsidRPr="003A0A16">
        <w:rPr>
          <w:rFonts w:ascii="Times New Roman" w:hAnsi="Times New Roman"/>
          <w:sz w:val="24"/>
          <w:szCs w:val="24"/>
        </w:rPr>
        <w:t xml:space="preserve"> методи; процедури «очищення організму».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6. Заборона селекції учасників скринінгів здоров’я та штучних обмежень доступу. Суб'єкт господарювання забезпечує рівний і недискримінаційний доступ усім особам, незалежно від стану здоров’я, складності випадку та соціально-демографічних ознак. Забороняється надання переваги менш складним пацієнтам і штучні обмеження доступу (будь-які додаткові вимоги, платежі або внутрішні «фільтри»/квоти, не передбачені законодавством чи програмою скринінгу здоров’я). Не допускається: відмова в записі або систематичне перенесення складних пацієнтів; встановлення самовільних порогів (вік, ІМТ, «лише власні </w:t>
      </w:r>
      <w:r w:rsidRPr="003A0A16">
        <w:rPr>
          <w:rFonts w:ascii="Times New Roman" w:hAnsi="Times New Roman"/>
          <w:sz w:val="24"/>
          <w:szCs w:val="24"/>
        </w:rPr>
        <w:lastRenderedPageBreak/>
        <w:t xml:space="preserve">направлення» тощо); обумовлення доступу придбанням платних послуг; преференції у </w:t>
      </w:r>
      <w:proofErr w:type="spellStart"/>
      <w:r w:rsidRPr="003A0A16">
        <w:rPr>
          <w:rFonts w:ascii="Times New Roman" w:hAnsi="Times New Roman"/>
          <w:sz w:val="24"/>
          <w:szCs w:val="24"/>
        </w:rPr>
        <w:t>слотовому</w:t>
      </w:r>
      <w:proofErr w:type="spellEnd"/>
      <w:r w:rsidRPr="003A0A16">
        <w:rPr>
          <w:rFonts w:ascii="Times New Roman" w:hAnsi="Times New Roman"/>
          <w:sz w:val="24"/>
          <w:szCs w:val="24"/>
        </w:rPr>
        <w:t xml:space="preserve"> записі «здоровішим» пацієнтам; обмеження електронних направлень; створення бар’єрів доступності. Черговість організовується за принципом «перший прийшов - перший отримав допомогу» із медично обґрунтованою </w:t>
      </w:r>
      <w:proofErr w:type="spellStart"/>
      <w:r w:rsidRPr="003A0A16">
        <w:rPr>
          <w:rFonts w:ascii="Times New Roman" w:hAnsi="Times New Roman"/>
          <w:sz w:val="24"/>
          <w:szCs w:val="24"/>
        </w:rPr>
        <w:t>пріоритизацією</w:t>
      </w:r>
      <w:proofErr w:type="spellEnd"/>
      <w:r w:rsidRPr="003A0A16">
        <w:rPr>
          <w:rFonts w:ascii="Times New Roman" w:hAnsi="Times New Roman"/>
          <w:sz w:val="24"/>
          <w:szCs w:val="24"/>
        </w:rPr>
        <w:t xml:space="preserve"> вразливих/</w:t>
      </w:r>
      <w:proofErr w:type="spellStart"/>
      <w:r w:rsidRPr="003A0A16">
        <w:rPr>
          <w:rFonts w:ascii="Times New Roman" w:hAnsi="Times New Roman"/>
          <w:sz w:val="24"/>
          <w:szCs w:val="24"/>
        </w:rPr>
        <w:t>високоризикових</w:t>
      </w:r>
      <w:proofErr w:type="spellEnd"/>
      <w:r w:rsidRPr="003A0A16">
        <w:rPr>
          <w:rFonts w:ascii="Times New Roman" w:hAnsi="Times New Roman"/>
          <w:sz w:val="24"/>
          <w:szCs w:val="24"/>
        </w:rPr>
        <w:t xml:space="preserve"> груп.</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bookmarkStart w:id="5" w:name="_heading=h.lurjswchfjyi" w:colFirst="0" w:colLast="0"/>
      <w:bookmarkEnd w:id="5"/>
      <w:r w:rsidRPr="003A0A16">
        <w:rPr>
          <w:rFonts w:ascii="Times New Roman" w:hAnsi="Times New Roman"/>
          <w:color w:val="auto"/>
          <w:sz w:val="24"/>
          <w:szCs w:val="24"/>
        </w:rPr>
        <w:t>Комунікаційна стратегія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Суб'єкт господарювання має пояснювати учасникам скринінгів здоров’я, що таке скринінг здоров’я, навіщо він потрібен і як його пройти. Інформація повинна бути зрозумілою, правдивою і доступною для всіх, у тому числі для людей з інвалідністю.</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В усіх матеріалах і повідомленнях має бути чітко зазначено, що скринінг здоров'я є безоплатним.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Інформаційні матеріали мають просто і зрозуміло пояснювати, чим корисний скринінг здоров’я, як на нього записатися і куди звернутися за додатковими роз’ясненнями. Агресивна реклама, перебільшення користі чи будь-які маніпулятивні підходи  заборонені.</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Інформування учасників скринінгів здоров’я має </w:t>
      </w:r>
      <w:proofErr w:type="spellStart"/>
      <w:r w:rsidRPr="003A0A16">
        <w:rPr>
          <w:rFonts w:ascii="Times New Roman" w:hAnsi="Times New Roman"/>
          <w:sz w:val="24"/>
          <w:szCs w:val="24"/>
        </w:rPr>
        <w:t>здійснюватись</w:t>
      </w:r>
      <w:proofErr w:type="spellEnd"/>
      <w:r w:rsidRPr="003A0A16">
        <w:rPr>
          <w:rFonts w:ascii="Times New Roman" w:hAnsi="Times New Roman"/>
          <w:sz w:val="24"/>
          <w:szCs w:val="24"/>
        </w:rPr>
        <w:t xml:space="preserve"> відповідно до рекомендацій, наданих МОЗ.  </w:t>
      </w:r>
    </w:p>
    <w:p w:rsidR="007E6899" w:rsidRPr="003A0A16" w:rsidRDefault="007E6899" w:rsidP="007E6899">
      <w:pPr>
        <w:pStyle w:val="3"/>
        <w:numPr>
          <w:ilvl w:val="1"/>
          <w:numId w:val="2"/>
        </w:numPr>
        <w:spacing w:after="0"/>
        <w:ind w:left="0" w:firstLine="705"/>
        <w:rPr>
          <w:rFonts w:ascii="Times New Roman" w:hAnsi="Times New Roman"/>
          <w:color w:val="auto"/>
          <w:sz w:val="24"/>
          <w:szCs w:val="24"/>
        </w:rPr>
      </w:pPr>
      <w:bookmarkStart w:id="6" w:name="_heading=h.6rvkd5sh84rb" w:colFirst="0" w:colLast="0"/>
      <w:bookmarkEnd w:id="6"/>
      <w:r w:rsidRPr="003A0A16">
        <w:rPr>
          <w:rFonts w:ascii="Times New Roman" w:hAnsi="Times New Roman"/>
          <w:color w:val="auto"/>
          <w:sz w:val="24"/>
          <w:szCs w:val="24"/>
        </w:rPr>
        <w:t>Взаємодія з іншими програмами охорони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Скринінг здоров’я не є ізольованою послугою. Він має працювати у зв’язці з іншими державними програмами, щоб учасник скринінгу здоров’я отримав повний і зрозумілий маршрут допомоги.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Якщо під час скринінгу здоров’я в учасника скринінгу здоров’я виявляється ризик виникнення захворювання або його наявність, лікар оформляє електронне направлення на подальші обстеження або лікування у межах програми медичних гарантій, зокрема програми </w:t>
      </w:r>
      <w:proofErr w:type="spellStart"/>
      <w:r w:rsidRPr="003A0A16">
        <w:rPr>
          <w:rFonts w:ascii="Times New Roman" w:hAnsi="Times New Roman"/>
          <w:sz w:val="24"/>
          <w:szCs w:val="24"/>
        </w:rPr>
        <w:t>реімбурсації</w:t>
      </w:r>
      <w:proofErr w:type="spellEnd"/>
      <w:r w:rsidRPr="003A0A16">
        <w:rPr>
          <w:rFonts w:ascii="Times New Roman" w:hAnsi="Times New Roman"/>
          <w:sz w:val="24"/>
          <w:szCs w:val="24"/>
        </w:rPr>
        <w:t xml:space="preserve"> лікарських засобів та медичних виробів.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Якщо суб'єкт господарювання не має договору за програмою медичних гарантій, він зобов’язаний чітко пояснювати учасникам скринінгів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які саме послуги є безоплатними в інших суб'єктах господарювання, що працюють за програмою медичних гарантій (і як туди потрапити за направленням);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які послуги можна отримати платно у цьому суб'єкті господарювання.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Уся інформація має бути прозорою, без маніпуляцій і нав’язування платних послуг.</w:t>
      </w:r>
    </w:p>
    <w:p w:rsidR="007E6899" w:rsidRDefault="007E6899" w:rsidP="007E6899">
      <w:pPr>
        <w:pBdr>
          <w:top w:val="nil"/>
          <w:left w:val="nil"/>
          <w:bottom w:val="nil"/>
          <w:right w:val="nil"/>
          <w:between w:val="nil"/>
        </w:pBdr>
        <w:spacing w:line="240" w:lineRule="auto"/>
        <w:ind w:firstLine="705"/>
        <w:jc w:val="both"/>
        <w:rPr>
          <w:rFonts w:ascii="Times New Roman" w:hAnsi="Times New Roman"/>
          <w:sz w:val="24"/>
          <w:szCs w:val="24"/>
          <w:lang w:val="uk-UA"/>
        </w:rPr>
      </w:pPr>
      <w:r w:rsidRPr="003A0A16">
        <w:rPr>
          <w:rFonts w:ascii="Times New Roman" w:hAnsi="Times New Roman"/>
          <w:sz w:val="24"/>
          <w:szCs w:val="24"/>
        </w:rPr>
        <w:t>Координатор повинен супроводжувати учасника скринінгу здоров'я в маршруті: допомогти з направленням, пояснити наступні кроки та перевірити, чи учасник скринінгу здоров’я  реально отримав потрібну допомогу.</w:t>
      </w:r>
      <w:r w:rsidRPr="003A0A16">
        <w:rPr>
          <w:rFonts w:ascii="Times New Roman" w:hAnsi="Times New Roman"/>
          <w:sz w:val="24"/>
          <w:szCs w:val="24"/>
        </w:rPr>
        <w:br/>
      </w:r>
      <w:r w:rsidRPr="003A0A16">
        <w:rPr>
          <w:rFonts w:ascii="Times New Roman" w:hAnsi="Times New Roman"/>
          <w:sz w:val="24"/>
          <w:szCs w:val="24"/>
        </w:rPr>
        <w:tab/>
      </w:r>
      <w:bookmarkStart w:id="7" w:name="_heading=h.qmqiy9o2t78d" w:colFirst="0" w:colLast="0"/>
      <w:bookmarkEnd w:id="7"/>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Учасники скринінгів здоров’я з іншими неінфекційними захворюваннями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Учасникам скринінгів здоров’я з будь-якими іншими хронічними захворюваннями скринінг здоров’я проводиться за програмою, як для осіб без серцево-судинних захворювань (далі – ССЗ) та ЦД2, а лікар додатково враховує особливості саме їхнього стану, чи то цукровий діабет 1 типу, хвороби легень, нирок, серця, нервової системи, психічні чи онкологічні захворювання. Завдання лікаря пояснити, які обстеження чи консультації потрібні саме цьому учаснику скринінгу здоров’я, організувати направлення до профільного спеціаліста за потреби, </w:t>
      </w:r>
      <w:proofErr w:type="spellStart"/>
      <w:r w:rsidRPr="003A0A16">
        <w:rPr>
          <w:rFonts w:ascii="Times New Roman" w:hAnsi="Times New Roman"/>
          <w:sz w:val="24"/>
          <w:szCs w:val="24"/>
        </w:rPr>
        <w:t>внести</w:t>
      </w:r>
      <w:proofErr w:type="spellEnd"/>
      <w:r w:rsidRPr="003A0A16">
        <w:rPr>
          <w:rFonts w:ascii="Times New Roman" w:hAnsi="Times New Roman"/>
          <w:sz w:val="24"/>
          <w:szCs w:val="24"/>
        </w:rPr>
        <w:t xml:space="preserve"> всі дані до ЕСОЗ та чітко розмежувати безоплатні й платні послуги.</w:t>
      </w:r>
    </w:p>
    <w:p w:rsidR="007E6899" w:rsidRPr="003A0A16" w:rsidRDefault="007E6899" w:rsidP="007E6899">
      <w:pPr>
        <w:pStyle w:val="3"/>
        <w:numPr>
          <w:ilvl w:val="1"/>
          <w:numId w:val="2"/>
        </w:numPr>
        <w:pBdr>
          <w:top w:val="nil"/>
          <w:left w:val="nil"/>
          <w:bottom w:val="nil"/>
          <w:right w:val="nil"/>
          <w:between w:val="nil"/>
        </w:pBdr>
        <w:spacing w:after="0"/>
        <w:ind w:left="0" w:firstLine="705"/>
        <w:rPr>
          <w:rFonts w:ascii="Times New Roman" w:hAnsi="Times New Roman"/>
          <w:color w:val="auto"/>
          <w:sz w:val="24"/>
          <w:szCs w:val="24"/>
        </w:rPr>
      </w:pPr>
      <w:bookmarkStart w:id="8" w:name="_heading=h.szec4n1gnv6o" w:colFirst="0" w:colLast="0"/>
      <w:bookmarkEnd w:id="8"/>
      <w:r w:rsidRPr="003A0A16">
        <w:rPr>
          <w:rFonts w:ascii="Times New Roman" w:hAnsi="Times New Roman"/>
          <w:color w:val="auto"/>
          <w:sz w:val="24"/>
          <w:szCs w:val="24"/>
        </w:rPr>
        <w:t>Дані, що вносяться до ЕСОЗ</w:t>
      </w:r>
    </w:p>
    <w:p w:rsidR="007E6899" w:rsidRPr="003A0A16" w:rsidRDefault="007E6899" w:rsidP="007E6899">
      <w:pPr>
        <w:spacing w:line="240" w:lineRule="auto"/>
        <w:ind w:firstLine="705"/>
        <w:rPr>
          <w:rFonts w:ascii="Times New Roman" w:hAnsi="Times New Roman"/>
          <w:b/>
          <w:b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sz w:val="24"/>
          <w:szCs w:val="24"/>
        </w:rPr>
        <w:t>Результати проведення скринінгу здоров’я підлягають внесенню до ЕСОЗ. Мінімальний обсяг показників, що мають бути внесені до ЕСОЗ, наведений у таблиці.</w:t>
      </w:r>
    </w:p>
    <w:p w:rsidR="007E6899" w:rsidRPr="00D02375" w:rsidRDefault="007E6899" w:rsidP="007E6899">
      <w:pPr>
        <w:spacing w:line="240" w:lineRule="auto"/>
        <w:ind w:firstLine="705"/>
        <w:jc w:val="both"/>
        <w:rPr>
          <w:rFonts w:ascii="Times New Roman" w:hAnsi="Times New Roman"/>
          <w:sz w:val="26"/>
          <w:szCs w:val="26"/>
        </w:rPr>
      </w:pPr>
    </w:p>
    <w:tbl>
      <w:tblPr>
        <w:tblW w:w="9750" w:type="dxa"/>
        <w:tblBorders>
          <w:top w:val="nil"/>
          <w:left w:val="nil"/>
          <w:bottom w:val="nil"/>
          <w:right w:val="nil"/>
          <w:insideH w:val="nil"/>
          <w:insideV w:val="nil"/>
        </w:tblBorders>
        <w:tblLayout w:type="fixed"/>
        <w:tblLook w:val="0600" w:firstRow="0" w:lastRow="0" w:firstColumn="0" w:lastColumn="0" w:noHBand="1" w:noVBand="1"/>
      </w:tblPr>
      <w:tblGrid>
        <w:gridCol w:w="4545"/>
        <w:gridCol w:w="2520"/>
        <w:gridCol w:w="2685"/>
      </w:tblGrid>
      <w:tr w:rsidR="007E6899" w:rsidRPr="00D02375" w:rsidTr="008D6311">
        <w:trPr>
          <w:trHeight w:val="570"/>
        </w:trPr>
        <w:tc>
          <w:tcPr>
            <w:tcW w:w="45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ind w:firstLine="6"/>
              <w:jc w:val="center"/>
              <w:rPr>
                <w:rFonts w:ascii="Times New Roman" w:hAnsi="Times New Roman"/>
                <w:b/>
                <w:bCs/>
                <w:sz w:val="24"/>
                <w:szCs w:val="24"/>
              </w:rPr>
            </w:pPr>
            <w:r w:rsidRPr="003A0A16">
              <w:rPr>
                <w:rFonts w:ascii="Times New Roman" w:hAnsi="Times New Roman"/>
                <w:b/>
                <w:bCs/>
                <w:sz w:val="24"/>
                <w:szCs w:val="24"/>
              </w:rPr>
              <w:t>Показник</w:t>
            </w:r>
          </w:p>
        </w:tc>
        <w:tc>
          <w:tcPr>
            <w:tcW w:w="25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ind w:firstLine="6"/>
              <w:jc w:val="center"/>
              <w:rPr>
                <w:rFonts w:ascii="Times New Roman" w:hAnsi="Times New Roman"/>
                <w:b/>
                <w:bCs/>
                <w:sz w:val="24"/>
                <w:szCs w:val="24"/>
              </w:rPr>
            </w:pPr>
            <w:r w:rsidRPr="003A0A16">
              <w:rPr>
                <w:rFonts w:ascii="Times New Roman" w:hAnsi="Times New Roman"/>
                <w:b/>
                <w:bCs/>
                <w:sz w:val="24"/>
                <w:szCs w:val="24"/>
              </w:rPr>
              <w:t>Формат / Діапазон значень</w:t>
            </w:r>
          </w:p>
        </w:tc>
        <w:tc>
          <w:tcPr>
            <w:tcW w:w="26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ind w:firstLine="6"/>
              <w:jc w:val="center"/>
              <w:rPr>
                <w:rFonts w:ascii="Times New Roman" w:hAnsi="Times New Roman"/>
                <w:b/>
                <w:bCs/>
                <w:sz w:val="24"/>
                <w:szCs w:val="24"/>
              </w:rPr>
            </w:pPr>
            <w:r w:rsidRPr="003A0A16">
              <w:rPr>
                <w:rFonts w:ascii="Times New Roman" w:hAnsi="Times New Roman"/>
                <w:b/>
                <w:bCs/>
                <w:sz w:val="24"/>
                <w:szCs w:val="24"/>
              </w:rPr>
              <w:t>Примітки</w:t>
            </w:r>
          </w:p>
        </w:tc>
      </w:tr>
      <w:tr w:rsidR="007E6899" w:rsidRPr="00D02375" w:rsidTr="008D6311">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Маса тіла</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кг (30 – 250)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Зріст</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см (120 – 220)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ІМТ</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кг/м² (10 – 60)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Окружність талії</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см (50–160)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Основні і супутні захворювання</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згідно НК 025:2021</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p>
        </w:tc>
      </w:tr>
      <w:tr w:rsidR="007E6899" w:rsidRPr="00D02375" w:rsidTr="008D6311">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SCORE2/OP (10-річний ризик ССЗ)</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(1–&gt;20%)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jc w:val="both"/>
              <w:rPr>
                <w:rFonts w:ascii="Times New Roman" w:hAnsi="Times New Roman"/>
                <w:sz w:val="24"/>
                <w:szCs w:val="24"/>
              </w:rPr>
            </w:pPr>
            <w:r w:rsidRPr="003A0A16">
              <w:rPr>
                <w:rFonts w:ascii="Times New Roman" w:hAnsi="Times New Roman"/>
                <w:sz w:val="24"/>
                <w:szCs w:val="24"/>
              </w:rPr>
              <w:t>Крім осіб з ССЗ та ЦД2</w:t>
            </w:r>
          </w:p>
        </w:tc>
      </w:tr>
      <w:tr w:rsidR="007E6899" w:rsidRPr="00D02375" w:rsidTr="008D6311">
        <w:trPr>
          <w:trHeight w:val="433"/>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FINDRISC</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0–26 балів</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jc w:val="both"/>
              <w:rPr>
                <w:rFonts w:ascii="Times New Roman" w:hAnsi="Times New Roman"/>
                <w:sz w:val="24"/>
                <w:szCs w:val="24"/>
              </w:rPr>
            </w:pPr>
            <w:r w:rsidRPr="003A0A16">
              <w:rPr>
                <w:rFonts w:ascii="Times New Roman" w:hAnsi="Times New Roman"/>
                <w:sz w:val="24"/>
                <w:szCs w:val="24"/>
              </w:rPr>
              <w:t>Крім осіб з ЦД2</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Загальний холестерин (далі - </w:t>
            </w:r>
            <w:proofErr w:type="spellStart"/>
            <w:r w:rsidRPr="003A0A16">
              <w:rPr>
                <w:rFonts w:ascii="Times New Roman" w:hAnsi="Times New Roman"/>
                <w:sz w:val="24"/>
                <w:szCs w:val="24"/>
              </w:rPr>
              <w:t>total</w:t>
            </w:r>
            <w:proofErr w:type="spellEnd"/>
            <w:r w:rsidRPr="003A0A16">
              <w:rPr>
                <w:rFonts w:ascii="Times New Roman" w:hAnsi="Times New Roman"/>
                <w:sz w:val="24"/>
                <w:szCs w:val="24"/>
              </w:rPr>
              <w:t>-C)</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ммоль/л (2,0 – 15,0)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57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Холестерин </w:t>
            </w:r>
            <w:proofErr w:type="spellStart"/>
            <w:r w:rsidRPr="003A0A16">
              <w:rPr>
                <w:rFonts w:ascii="Times New Roman" w:hAnsi="Times New Roman"/>
                <w:sz w:val="24"/>
                <w:szCs w:val="24"/>
              </w:rPr>
              <w:t>ліпопротеїнів</w:t>
            </w:r>
            <w:proofErr w:type="spellEnd"/>
            <w:r w:rsidRPr="003A0A16">
              <w:rPr>
                <w:rFonts w:ascii="Times New Roman" w:hAnsi="Times New Roman"/>
                <w:sz w:val="24"/>
                <w:szCs w:val="24"/>
              </w:rPr>
              <w:t xml:space="preserve"> високої щільності (далі - HDL-C)</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ммоль/л (0,3 – 5,0)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57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Холестерин </w:t>
            </w:r>
            <w:proofErr w:type="spellStart"/>
            <w:r w:rsidRPr="003A0A16">
              <w:rPr>
                <w:rFonts w:ascii="Times New Roman" w:hAnsi="Times New Roman"/>
                <w:sz w:val="24"/>
                <w:szCs w:val="24"/>
              </w:rPr>
              <w:t>ліпопротеїнів</w:t>
            </w:r>
            <w:proofErr w:type="spellEnd"/>
            <w:r w:rsidRPr="003A0A16">
              <w:rPr>
                <w:rFonts w:ascii="Times New Roman" w:hAnsi="Times New Roman"/>
                <w:sz w:val="24"/>
                <w:szCs w:val="24"/>
              </w:rPr>
              <w:t xml:space="preserve"> низької щільності (далі - LDL-C)</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ммоль/л (0,5 – 10,0)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proofErr w:type="spellStart"/>
            <w:r w:rsidRPr="003A0A16">
              <w:rPr>
                <w:rFonts w:ascii="Times New Roman" w:hAnsi="Times New Roman"/>
                <w:sz w:val="24"/>
                <w:szCs w:val="24"/>
              </w:rPr>
              <w:t>Тригліцериди</w:t>
            </w:r>
            <w:proofErr w:type="spellEnd"/>
            <w:r w:rsidRPr="003A0A16">
              <w:rPr>
                <w:rFonts w:ascii="Times New Roman" w:hAnsi="Times New Roman"/>
                <w:sz w:val="24"/>
                <w:szCs w:val="24"/>
              </w:rPr>
              <w:t xml:space="preserve"> (далі - TG)</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ммоль/л (0,3 – 15,0)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r w:rsidR="007E6899" w:rsidRPr="00D02375" w:rsidTr="008D6311">
        <w:trPr>
          <w:trHeight w:val="300"/>
        </w:trPr>
        <w:tc>
          <w:tcPr>
            <w:tcW w:w="45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HbA1c</w:t>
            </w:r>
          </w:p>
        </w:tc>
        <w:tc>
          <w:tcPr>
            <w:tcW w:w="2520"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(4,0 – 14,0)</w:t>
            </w:r>
          </w:p>
        </w:tc>
        <w:tc>
          <w:tcPr>
            <w:tcW w:w="2685" w:type="dxa"/>
            <w:tcBorders>
              <w:top w:val="nil"/>
              <w:left w:val="nil"/>
              <w:bottom w:val="single" w:sz="5" w:space="0" w:color="000000"/>
              <w:right w:val="single" w:sz="5" w:space="0" w:color="000000"/>
            </w:tcBorders>
            <w:tcMar>
              <w:top w:w="0" w:type="dxa"/>
              <w:left w:w="100" w:type="dxa"/>
              <w:bottom w:w="0" w:type="dxa"/>
              <w:right w:w="100" w:type="dxa"/>
            </w:tcMar>
          </w:tcPr>
          <w:p w:rsidR="007E6899" w:rsidRPr="003A0A16" w:rsidRDefault="007E6899" w:rsidP="008D6311">
            <w:pPr>
              <w:spacing w:line="240" w:lineRule="auto"/>
              <w:rPr>
                <w:rFonts w:ascii="Times New Roman" w:hAnsi="Times New Roman"/>
                <w:sz w:val="24"/>
                <w:szCs w:val="24"/>
              </w:rPr>
            </w:pPr>
            <w:r w:rsidRPr="003A0A16">
              <w:rPr>
                <w:rFonts w:ascii="Times New Roman" w:hAnsi="Times New Roman"/>
                <w:sz w:val="24"/>
                <w:szCs w:val="24"/>
              </w:rPr>
              <w:t xml:space="preserve"> </w:t>
            </w:r>
          </w:p>
        </w:tc>
      </w:tr>
    </w:tbl>
    <w:p w:rsidR="007E6899" w:rsidRPr="00D02375" w:rsidRDefault="007E6899" w:rsidP="007E6899">
      <w:pPr>
        <w:spacing w:line="240" w:lineRule="auto"/>
        <w:ind w:firstLine="705"/>
        <w:jc w:val="both"/>
        <w:rPr>
          <w:rFonts w:ascii="Times New Roman" w:hAnsi="Times New Roman"/>
          <w:sz w:val="26"/>
          <w:szCs w:val="26"/>
        </w:rPr>
      </w:pPr>
    </w:p>
    <w:p w:rsidR="007E6899" w:rsidRPr="003A0A16" w:rsidRDefault="007E6899" w:rsidP="007E6899">
      <w:pPr>
        <w:shd w:val="clear" w:color="auto" w:fill="FFFFFF"/>
        <w:spacing w:line="240" w:lineRule="auto"/>
        <w:ind w:firstLine="708"/>
        <w:jc w:val="both"/>
        <w:rPr>
          <w:rFonts w:ascii="Times New Roman" w:hAnsi="Times New Roman"/>
          <w:sz w:val="24"/>
          <w:szCs w:val="24"/>
        </w:rPr>
      </w:pPr>
      <w:r w:rsidRPr="003A0A16">
        <w:rPr>
          <w:rFonts w:ascii="Times New Roman" w:hAnsi="Times New Roman"/>
          <w:sz w:val="24"/>
          <w:szCs w:val="24"/>
        </w:rPr>
        <w:t>Рекомендації стосовно внесення даних до електронної системи охорони здоров'я щодо результатів проведення скринінгів здоров'я наведені в додатку 5.</w:t>
      </w:r>
    </w:p>
    <w:p w:rsidR="007E6899" w:rsidRPr="00F70DAA" w:rsidRDefault="007E6899" w:rsidP="007E6899">
      <w:pPr>
        <w:pStyle w:val="2"/>
        <w:numPr>
          <w:ilvl w:val="0"/>
          <w:numId w:val="2"/>
        </w:numPr>
        <w:spacing w:after="0"/>
        <w:ind w:left="0" w:firstLine="705"/>
        <w:rPr>
          <w:rFonts w:ascii="Times New Roman" w:hAnsi="Times New Roman"/>
          <w:sz w:val="24"/>
          <w:szCs w:val="24"/>
        </w:rPr>
      </w:pPr>
      <w:bookmarkStart w:id="9" w:name="_heading=h.6i8tssheuey4" w:colFirst="0" w:colLast="0"/>
      <w:bookmarkStart w:id="10" w:name="_heading=h.1nh0qnbgz6mg" w:colFirst="0" w:colLast="0"/>
      <w:bookmarkEnd w:id="9"/>
      <w:bookmarkEnd w:id="10"/>
      <w:r w:rsidRPr="003A0A16">
        <w:rPr>
          <w:rFonts w:ascii="Times New Roman" w:hAnsi="Times New Roman"/>
          <w:sz w:val="24"/>
          <w:szCs w:val="24"/>
        </w:rPr>
        <w:t xml:space="preserve">Обсяг медичних інтервенцій </w:t>
      </w:r>
      <w:bookmarkStart w:id="11" w:name="_heading=h.9ul04jdnqdon" w:colFirst="0" w:colLast="0"/>
      <w:bookmarkEnd w:id="11"/>
    </w:p>
    <w:p w:rsidR="007E6899" w:rsidRPr="003A0A16" w:rsidRDefault="007E6899" w:rsidP="007E6899">
      <w:pPr>
        <w:pStyle w:val="2"/>
        <w:numPr>
          <w:ilvl w:val="1"/>
          <w:numId w:val="2"/>
        </w:numPr>
        <w:pBdr>
          <w:top w:val="nil"/>
          <w:left w:val="nil"/>
          <w:bottom w:val="nil"/>
          <w:right w:val="nil"/>
          <w:between w:val="nil"/>
        </w:pBdr>
        <w:spacing w:after="0"/>
        <w:ind w:left="0" w:firstLine="705"/>
        <w:jc w:val="both"/>
        <w:rPr>
          <w:rFonts w:ascii="Times New Roman" w:hAnsi="Times New Roman"/>
          <w:sz w:val="24"/>
          <w:szCs w:val="24"/>
        </w:rPr>
      </w:pPr>
      <w:bookmarkStart w:id="12" w:name="_heading=h.z235c4ifm5gq" w:colFirst="0" w:colLast="0"/>
      <w:bookmarkEnd w:id="12"/>
      <w:r w:rsidRPr="003A0A16">
        <w:rPr>
          <w:rFonts w:ascii="Times New Roman" w:hAnsi="Times New Roman"/>
          <w:sz w:val="24"/>
          <w:szCs w:val="24"/>
        </w:rPr>
        <w:t>Учасники скринінгів здоров’я від 40 років без серцево-судинних захворювань та цукрового діабету 2 типу (група 1)</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1) Клінічний огляд (обов’язково для всіх)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1.1) Вимірювання АТ (</w:t>
      </w:r>
      <w:proofErr w:type="spellStart"/>
      <w:r w:rsidRPr="003A0A16">
        <w:rPr>
          <w:rFonts w:ascii="Times New Roman" w:hAnsi="Times New Roman"/>
          <w:sz w:val="24"/>
          <w:szCs w:val="24"/>
        </w:rPr>
        <w:t>офісно</w:t>
      </w:r>
      <w:proofErr w:type="spellEnd"/>
      <w:r w:rsidRPr="003A0A16">
        <w:rPr>
          <w:rFonts w:ascii="Times New Roman" w:hAnsi="Times New Roman"/>
          <w:sz w:val="24"/>
          <w:szCs w:val="24"/>
        </w:rPr>
        <w:t>): не менше двох вимірювань з інтервалом 1 – 2 хв. після 5 хв. спокою; використання відповідної манжети; первинно на обох руках, надалі на руці з вищим АТ; фіксується середнє.</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14"/>
          <w:id w:val="-1273792645"/>
        </w:sdtPr>
        <w:sdtContent>
          <w:r w:rsidRPr="003A0A16">
            <w:rPr>
              <w:rFonts w:ascii="Times New Roman" w:eastAsia="Gungsuh" w:hAnsi="Times New Roman"/>
              <w:sz w:val="24"/>
              <w:szCs w:val="24"/>
            </w:rPr>
            <w:t xml:space="preserve">1.2) Підтвердження підвищеного АТ: при середньому офісному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ст. призначити HBPM (7 днів, відкинути день 1, середнє) та/або ABPM (24 год). Пороги підтвердження: HBPM ≥135/85, ABPM: 24-год ≥130/80; денне ≥135/85; нічне ≥120/70.</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15"/>
          <w:id w:val="-1356491074"/>
        </w:sdtPr>
        <w:sdtContent>
          <w:r w:rsidRPr="003A0A16">
            <w:rPr>
              <w:rFonts w:ascii="Times New Roman" w:eastAsia="Gungsuh" w:hAnsi="Times New Roman"/>
              <w:sz w:val="24"/>
              <w:szCs w:val="24"/>
            </w:rPr>
            <w:t xml:space="preserve">1.3) ЧСС з оцінкою ритму пульсу. У всіх осіб віком ≥65 років проводиться опортуністичний скринінг фібриляції передсердь (далі – ФП) шляхом </w:t>
          </w:r>
          <w:proofErr w:type="spellStart"/>
          <w:r w:rsidRPr="003A0A16">
            <w:rPr>
              <w:rFonts w:ascii="Times New Roman" w:eastAsia="Gungsuh" w:hAnsi="Times New Roman"/>
              <w:sz w:val="24"/>
              <w:szCs w:val="24"/>
            </w:rPr>
            <w:t>пальпаторної</w:t>
          </w:r>
          <w:proofErr w:type="spellEnd"/>
          <w:r w:rsidRPr="003A0A16">
            <w:rPr>
              <w:rFonts w:ascii="Times New Roman" w:eastAsia="Gungsuh" w:hAnsi="Times New Roman"/>
              <w:sz w:val="24"/>
              <w:szCs w:val="24"/>
            </w:rPr>
            <w:t xml:space="preserve"> оцінки ритму пульсу, а при виявленні патологічних змін шляхом запису учасника скринінгу здоров'я на проведення ЕКГ у той самий день (для підтвердження або виключення ФП).</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16"/>
          <w:id w:val="663457516"/>
        </w:sdtPr>
        <w:sdtContent>
          <w:r w:rsidRPr="003A0A16">
            <w:rPr>
              <w:rFonts w:ascii="Times New Roman" w:eastAsia="Gungsuh" w:hAnsi="Times New Roman"/>
              <w:sz w:val="24"/>
              <w:szCs w:val="24"/>
            </w:rPr>
            <w:t>1.4) Антропометрія: маса, зріст, ІМТ, окружність талії (пороги підвищеного ризику: чоловіки ≥94 см; жінки  ≥80 см).</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1.5) Поведінкові фактори: статус тютюнового/нікотинового вживання (тип продукту, частота, пачко-років), алкоголь (стандартизовані дози/тиждень), фізична активність (хв/тиждень), сімейний анамнез на серцево-судинні захворювання (далі – ССЗ), ЦД2, хронічну хворобу нирок.</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1.6) Скринінг симптомів: типові/атипові </w:t>
      </w:r>
      <w:proofErr w:type="spellStart"/>
      <w:r w:rsidRPr="003A0A16">
        <w:rPr>
          <w:rFonts w:ascii="Times New Roman" w:hAnsi="Times New Roman"/>
          <w:sz w:val="24"/>
          <w:szCs w:val="24"/>
        </w:rPr>
        <w:t>кардіальні</w:t>
      </w:r>
      <w:proofErr w:type="spellEnd"/>
      <w:r w:rsidRPr="003A0A16">
        <w:rPr>
          <w:rFonts w:ascii="Times New Roman" w:hAnsi="Times New Roman"/>
          <w:sz w:val="24"/>
          <w:szCs w:val="24"/>
        </w:rPr>
        <w:t xml:space="preserve"> болі, задишка, набряки, переміжна кульгавість.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1.7) При підтвердженні ССЗ або інших захворювань лікар зобов’язаний призначити лікування згідно з галузевими стандартами у сфері охорони здоров’я та оформити </w:t>
      </w:r>
      <w:r w:rsidRPr="003A0A16">
        <w:rPr>
          <w:rFonts w:ascii="Times New Roman" w:hAnsi="Times New Roman"/>
          <w:b/>
          <w:bCs/>
          <w:sz w:val="24"/>
          <w:szCs w:val="24"/>
        </w:rPr>
        <w:t xml:space="preserve">електронний рецепт/запит за програмою </w:t>
      </w:r>
      <w:proofErr w:type="spellStart"/>
      <w:r w:rsidRPr="003A0A16">
        <w:rPr>
          <w:rFonts w:ascii="Times New Roman" w:hAnsi="Times New Roman"/>
          <w:b/>
          <w:bCs/>
          <w:sz w:val="24"/>
          <w:szCs w:val="24"/>
        </w:rPr>
        <w:t>реімбурсації</w:t>
      </w:r>
      <w:proofErr w:type="spellEnd"/>
      <w:r w:rsidRPr="003A0A16">
        <w:rPr>
          <w:rFonts w:ascii="Times New Roman" w:hAnsi="Times New Roman"/>
          <w:sz w:val="24"/>
          <w:szCs w:val="24"/>
        </w:rPr>
        <w:t xml:space="preserve"> </w:t>
      </w:r>
      <w:r w:rsidRPr="003A0A16">
        <w:rPr>
          <w:rFonts w:ascii="Times New Roman" w:hAnsi="Times New Roman"/>
          <w:b/>
          <w:bCs/>
          <w:sz w:val="24"/>
          <w:szCs w:val="24"/>
        </w:rPr>
        <w:t xml:space="preserve">лікарських засобів та медичних виробів </w:t>
      </w:r>
      <w:r w:rsidRPr="003A0A16">
        <w:rPr>
          <w:rFonts w:ascii="Times New Roman" w:hAnsi="Times New Roman"/>
          <w:sz w:val="24"/>
          <w:szCs w:val="24"/>
        </w:rPr>
        <w:t>(</w:t>
      </w:r>
      <w:proofErr w:type="spellStart"/>
      <w:r w:rsidRPr="003A0A16">
        <w:rPr>
          <w:rFonts w:ascii="Times New Roman" w:hAnsi="Times New Roman"/>
          <w:sz w:val="24"/>
          <w:szCs w:val="24"/>
        </w:rPr>
        <w:t>антигіпертензивні</w:t>
      </w:r>
      <w:proofErr w:type="spellEnd"/>
      <w:r w:rsidRPr="003A0A16">
        <w:rPr>
          <w:rFonts w:ascii="Times New Roman" w:hAnsi="Times New Roman"/>
          <w:sz w:val="24"/>
          <w:szCs w:val="24"/>
        </w:rPr>
        <w:t xml:space="preserve"> засоби, </w:t>
      </w:r>
      <w:proofErr w:type="spellStart"/>
      <w:r w:rsidRPr="003A0A16">
        <w:rPr>
          <w:rFonts w:ascii="Times New Roman" w:hAnsi="Times New Roman"/>
          <w:sz w:val="24"/>
          <w:szCs w:val="24"/>
        </w:rPr>
        <w:t>статини</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антиагреганти</w:t>
      </w:r>
      <w:proofErr w:type="spellEnd"/>
      <w:r w:rsidRPr="003A0A16">
        <w:rPr>
          <w:rFonts w:ascii="Times New Roman" w:hAnsi="Times New Roman"/>
          <w:sz w:val="24"/>
          <w:szCs w:val="24"/>
        </w:rPr>
        <w:t>, цукрознижувальні препарати тощо). Дані вносяться до ЕСОЗ у день встановлення діагнозу; учасник скринінгу здоров'я отримує інформацію про схему прийому та план лікування.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2) Анкетування / Шкали ризику (обов’язково для всіх)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17"/>
          <w:id w:val="-1116323559"/>
        </w:sdtPr>
        <w:sdtContent>
          <w:r w:rsidRPr="003A0A16">
            <w:rPr>
              <w:rFonts w:ascii="Times New Roman" w:eastAsia="Gungsuh" w:hAnsi="Times New Roman"/>
              <w:sz w:val="24"/>
              <w:szCs w:val="24"/>
            </w:rPr>
            <w:t>SCORE2 (40–69 років) / SCORE2-OP (≥70 років) для розрахунку 10-річного ризику.</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FINDRISC для оцінки ризику ЦД2.</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PHQ-9.</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GAD-7.</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AUDIT-C.</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Стандартизований скринінг тютюну/нікотину.</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b/>
          <w:bCs/>
          <w:sz w:val="24"/>
          <w:szCs w:val="24"/>
        </w:rPr>
        <w:t>3) Лабораторні дослідження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Обов’язкові лабораторні дослідження (проводяться щорічно, або частіше за показаннями поза програми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3.1) </w:t>
      </w:r>
      <w:proofErr w:type="spellStart"/>
      <w:r w:rsidRPr="003A0A16">
        <w:rPr>
          <w:rFonts w:ascii="Times New Roman" w:hAnsi="Times New Roman"/>
          <w:sz w:val="24"/>
          <w:szCs w:val="24"/>
        </w:rPr>
        <w:t>Ліпідограма</w:t>
      </w:r>
      <w:proofErr w:type="spellEnd"/>
      <w:r w:rsidRPr="003A0A16">
        <w:rPr>
          <w:rFonts w:ascii="Times New Roman" w:hAnsi="Times New Roman"/>
          <w:sz w:val="24"/>
          <w:szCs w:val="24"/>
        </w:rPr>
        <w:t xml:space="preserve"> («не натще») при первинній оцінці та періодично відповідно до серцево-судинного ризику (SCORE2/OP)</w:t>
      </w:r>
      <w:sdt>
        <w:sdtPr>
          <w:rPr>
            <w:rFonts w:ascii="Times New Roman" w:hAnsi="Times New Roman"/>
            <w:sz w:val="24"/>
            <w:szCs w:val="24"/>
          </w:rPr>
          <w:tag w:val="goog_rdk_18"/>
          <w:id w:val="627689968"/>
        </w:sdtPr>
        <w:sdtContent>
          <w:r w:rsidRPr="003A0A16">
            <w:rPr>
              <w:rFonts w:ascii="Times New Roman" w:eastAsia="Gungsuh" w:hAnsi="Times New Roman"/>
              <w:sz w:val="24"/>
              <w:szCs w:val="24"/>
            </w:rPr>
            <w:t xml:space="preserve">: </w:t>
          </w:r>
          <w:proofErr w:type="spellStart"/>
          <w:r w:rsidRPr="003A0A16">
            <w:rPr>
              <w:rFonts w:ascii="Times New Roman" w:eastAsia="Gungsuh" w:hAnsi="Times New Roman"/>
              <w:sz w:val="24"/>
              <w:szCs w:val="24"/>
            </w:rPr>
            <w:t>total</w:t>
          </w:r>
          <w:proofErr w:type="spellEnd"/>
          <w:r w:rsidRPr="003A0A16">
            <w:rPr>
              <w:rFonts w:ascii="Times New Roman" w:eastAsia="Gungsuh" w:hAnsi="Times New Roman"/>
              <w:sz w:val="24"/>
              <w:szCs w:val="24"/>
            </w:rPr>
            <w:t>-C, HDL-C, LDL-C (</w:t>
          </w:r>
          <w:proofErr w:type="spellStart"/>
          <w:r w:rsidRPr="003A0A16">
            <w:rPr>
              <w:rFonts w:ascii="Times New Roman" w:eastAsia="Gungsuh" w:hAnsi="Times New Roman"/>
              <w:sz w:val="24"/>
              <w:szCs w:val="24"/>
            </w:rPr>
            <w:t>розрах</w:t>
          </w:r>
          <w:proofErr w:type="spellEnd"/>
          <w:r w:rsidRPr="003A0A16">
            <w:rPr>
              <w:rFonts w:ascii="Times New Roman" w:eastAsia="Gungsuh" w:hAnsi="Times New Roman"/>
              <w:sz w:val="24"/>
              <w:szCs w:val="24"/>
            </w:rPr>
            <w:t xml:space="preserve">.), TG, </w:t>
          </w:r>
          <w:proofErr w:type="spellStart"/>
          <w:r w:rsidRPr="003A0A16">
            <w:rPr>
              <w:rFonts w:ascii="Times New Roman" w:eastAsia="Gungsuh" w:hAnsi="Times New Roman"/>
              <w:sz w:val="24"/>
              <w:szCs w:val="24"/>
            </w:rPr>
            <w:t>non</w:t>
          </w:r>
          <w:proofErr w:type="spellEnd"/>
          <w:r w:rsidRPr="003A0A16">
            <w:rPr>
              <w:rFonts w:ascii="Times New Roman" w:eastAsia="Gungsuh" w:hAnsi="Times New Roman"/>
              <w:sz w:val="24"/>
              <w:szCs w:val="24"/>
            </w:rPr>
            <w:t xml:space="preserve">-HDL-C (автоматично). Якщо TG ≥4,5 ммоль/л або </w:t>
          </w:r>
          <w:proofErr w:type="spellStart"/>
          <w:r w:rsidRPr="003A0A16">
            <w:rPr>
              <w:rFonts w:ascii="Times New Roman" w:eastAsia="Gungsuh" w:hAnsi="Times New Roman"/>
              <w:sz w:val="24"/>
              <w:szCs w:val="24"/>
            </w:rPr>
            <w:t>ліпемія</w:t>
          </w:r>
          <w:proofErr w:type="spellEnd"/>
          <w:r w:rsidRPr="003A0A16">
            <w:rPr>
              <w:rFonts w:ascii="Times New Roman" w:eastAsia="Gungsuh" w:hAnsi="Times New Roman"/>
              <w:sz w:val="24"/>
              <w:szCs w:val="24"/>
            </w:rPr>
            <w:t xml:space="preserve"> повторити натще, розглянути прямий LDL-C/</w:t>
          </w:r>
          <w:proofErr w:type="spellStart"/>
          <w:r w:rsidRPr="003A0A16">
            <w:rPr>
              <w:rFonts w:ascii="Times New Roman" w:eastAsia="Gungsuh" w:hAnsi="Times New Roman"/>
              <w:sz w:val="24"/>
              <w:szCs w:val="24"/>
            </w:rPr>
            <w:t>ApoB</w:t>
          </w:r>
          <w:proofErr w:type="spellEnd"/>
          <w:r w:rsidRPr="003A0A16">
            <w:rPr>
              <w:rFonts w:ascii="Times New Roman" w:eastAsia="Gungsuh" w:hAnsi="Times New Roman"/>
              <w:sz w:val="24"/>
              <w:szCs w:val="24"/>
            </w:rPr>
            <w:t xml:space="preserve"> (за можливості).</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3.2) HbA1c. Якщо HbA1c 5,7–6,4% (39–46 ммоль/моль) необхідно дати план змін способу життя; за сумнівів/анемії/швидких змін глікемії провести глюкозу натще або OGTT за рішенням лікаря.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Лабораторні дослідження, що проводяться за показаннями у разі виявлення під час скринінгу здоров’я серцево-судинних захворювань та/або цукрового діабету 2 типу</w:t>
      </w:r>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19"/>
          <w:id w:val="429810280"/>
        </w:sdtPr>
        <w:sdtContent>
          <w:r w:rsidRPr="003A0A16">
            <w:rPr>
              <w:rFonts w:ascii="Times New Roman" w:eastAsia="Gungsuh" w:hAnsi="Times New Roman"/>
              <w:sz w:val="24"/>
              <w:szCs w:val="24"/>
            </w:rPr>
            <w:t xml:space="preserve">3.3) </w:t>
          </w:r>
          <w:proofErr w:type="spellStart"/>
          <w:r w:rsidRPr="003A0A16">
            <w:rPr>
              <w:rFonts w:ascii="Times New Roman" w:eastAsia="Gungsuh" w:hAnsi="Times New Roman"/>
              <w:sz w:val="24"/>
              <w:szCs w:val="24"/>
            </w:rPr>
            <w:t>eGFR</w:t>
          </w:r>
          <w:proofErr w:type="spellEnd"/>
          <w:r w:rsidRPr="003A0A16">
            <w:rPr>
              <w:rFonts w:ascii="Times New Roman" w:eastAsia="Gungsuh" w:hAnsi="Times New Roman"/>
              <w:sz w:val="24"/>
              <w:szCs w:val="24"/>
            </w:rPr>
            <w:t xml:space="preserve"> проводиться щороку при: підтвердженні АГ, віці ≥60 років, ІМТ ≥30 кг/м², сімейному анамнезі хронічної хвороби нирок, або SCORE2/OP високий/дуже високий.</w:t>
          </w:r>
        </w:sdtContent>
      </w:sdt>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ACR проводиться щороку при: будь-якій підтверджений АГ, і ЦД2, або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&lt;60 мл/хв/1,73 м², або дуже високому ризику SCORE2/OP.</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0"/>
          <w:id w:val="-1148727164"/>
        </w:sdtPr>
        <w:sdtContent>
          <w:r w:rsidRPr="003A0A16">
            <w:rPr>
              <w:rFonts w:ascii="Times New Roman" w:eastAsia="Gungsuh" w:hAnsi="Times New Roman"/>
              <w:sz w:val="24"/>
              <w:szCs w:val="24"/>
            </w:rPr>
            <w:t xml:space="preserve">Підтвердження </w:t>
          </w:r>
          <w:proofErr w:type="spellStart"/>
          <w:r w:rsidRPr="003A0A16">
            <w:rPr>
              <w:rFonts w:ascii="Times New Roman" w:eastAsia="Gungsuh" w:hAnsi="Times New Roman"/>
              <w:sz w:val="24"/>
              <w:szCs w:val="24"/>
            </w:rPr>
            <w:t>хронічності</w:t>
          </w:r>
          <w:proofErr w:type="spellEnd"/>
          <w:r w:rsidRPr="003A0A16">
            <w:rPr>
              <w:rFonts w:ascii="Times New Roman" w:eastAsia="Gungsuh" w:hAnsi="Times New Roman"/>
              <w:sz w:val="24"/>
              <w:szCs w:val="24"/>
            </w:rPr>
            <w:t xml:space="preserve">: патологічні значення </w:t>
          </w:r>
          <w:proofErr w:type="spellStart"/>
          <w:r w:rsidRPr="003A0A16">
            <w:rPr>
              <w:rFonts w:ascii="Times New Roman" w:eastAsia="Gungsuh" w:hAnsi="Times New Roman"/>
              <w:sz w:val="24"/>
              <w:szCs w:val="24"/>
            </w:rPr>
            <w:t>eGFR</w:t>
          </w:r>
          <w:proofErr w:type="spellEnd"/>
          <w:r w:rsidRPr="003A0A16">
            <w:rPr>
              <w:rFonts w:ascii="Times New Roman" w:eastAsia="Gungsuh" w:hAnsi="Times New Roman"/>
              <w:sz w:val="24"/>
              <w:szCs w:val="24"/>
            </w:rPr>
            <w:t xml:space="preserve"> або ACR повторюються через ≥3 місяці (за відсутності гострих причин), з фіксацією в </w:t>
          </w:r>
        </w:sdtContent>
      </w:sdt>
      <w:r w:rsidRPr="003A0A16">
        <w:rPr>
          <w:rFonts w:ascii="Times New Roman" w:hAnsi="Times New Roman"/>
          <w:sz w:val="24"/>
          <w:szCs w:val="24"/>
        </w:rPr>
        <w:t xml:space="preserve">ЕСОЗ. </w:t>
      </w:r>
      <w:sdt>
        <w:sdtPr>
          <w:rPr>
            <w:rFonts w:ascii="Times New Roman" w:hAnsi="Times New Roman"/>
            <w:sz w:val="24"/>
            <w:szCs w:val="24"/>
          </w:rPr>
          <w:tag w:val="goog_rdk_21"/>
          <w:id w:val="219536730"/>
        </w:sdtPr>
        <w:sdtContent>
          <w:r w:rsidRPr="003A0A16">
            <w:rPr>
              <w:rFonts w:ascii="Times New Roman" w:eastAsia="Gungsuh" w:hAnsi="Times New Roman"/>
              <w:sz w:val="24"/>
              <w:szCs w:val="24"/>
            </w:rPr>
            <w:t xml:space="preserve">ACR виконується на разовій ранковій порції сечі; одиниці вимірювання мг/г (або мг/ммоль із конверсією). Категорії: A1 &lt;30 мг/г; A2 30–300 мг/г; A3 &gt;300 мг/г. Скерування до нефролога: </w:t>
          </w:r>
          <w:proofErr w:type="spellStart"/>
          <w:r w:rsidRPr="003A0A16">
            <w:rPr>
              <w:rFonts w:ascii="Times New Roman" w:eastAsia="Gungsuh" w:hAnsi="Times New Roman"/>
              <w:sz w:val="24"/>
              <w:szCs w:val="24"/>
            </w:rPr>
            <w:t>eGFR</w:t>
          </w:r>
          <w:proofErr w:type="spellEnd"/>
          <w:r w:rsidRPr="003A0A16">
            <w:rPr>
              <w:rFonts w:ascii="Times New Roman" w:eastAsia="Gungsuh" w:hAnsi="Times New Roman"/>
              <w:sz w:val="24"/>
              <w:szCs w:val="24"/>
            </w:rPr>
            <w:t xml:space="preserve"> &lt;30 або ACR ≥300 або </w:t>
          </w:r>
          <w:proofErr w:type="spellStart"/>
          <w:r w:rsidRPr="003A0A16">
            <w:rPr>
              <w:rFonts w:ascii="Times New Roman" w:eastAsia="Gungsuh" w:hAnsi="Times New Roman"/>
              <w:sz w:val="24"/>
              <w:szCs w:val="24"/>
            </w:rPr>
            <w:t>eGFR</w:t>
          </w:r>
          <w:proofErr w:type="spellEnd"/>
          <w:r w:rsidRPr="003A0A16">
            <w:rPr>
              <w:rFonts w:ascii="Times New Roman" w:eastAsia="Gungsuh" w:hAnsi="Times New Roman"/>
              <w:sz w:val="24"/>
              <w:szCs w:val="24"/>
            </w:rPr>
            <w:t xml:space="preserve"> 30–44 із A2–A3.</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3.4) Електроліти (</w:t>
      </w:r>
      <w:proofErr w:type="spellStart"/>
      <w:r w:rsidRPr="003A0A16">
        <w:rPr>
          <w:rFonts w:ascii="Times New Roman" w:hAnsi="Times New Roman"/>
          <w:sz w:val="24"/>
          <w:szCs w:val="24"/>
        </w:rPr>
        <w:t>Na</w:t>
      </w:r>
      <w:proofErr w:type="spellEnd"/>
      <w:r w:rsidRPr="003A0A16">
        <w:rPr>
          <w:rFonts w:ascii="Times New Roman" w:hAnsi="Times New Roman"/>
          <w:sz w:val="24"/>
          <w:szCs w:val="24"/>
        </w:rPr>
        <w:t xml:space="preserve">, K): до початку/корекції </w:t>
      </w:r>
      <w:proofErr w:type="spellStart"/>
      <w:r w:rsidRPr="003A0A16">
        <w:rPr>
          <w:rFonts w:ascii="Times New Roman" w:hAnsi="Times New Roman"/>
          <w:sz w:val="24"/>
          <w:szCs w:val="24"/>
        </w:rPr>
        <w:t>антигіпертензивної</w:t>
      </w:r>
      <w:proofErr w:type="spellEnd"/>
      <w:r w:rsidRPr="003A0A16">
        <w:rPr>
          <w:rFonts w:ascii="Times New Roman" w:hAnsi="Times New Roman"/>
          <w:sz w:val="24"/>
          <w:szCs w:val="24"/>
        </w:rPr>
        <w:t xml:space="preserve"> терапії або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при симптомах/ЕКГ-змінах.</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Додаткові лабораторні дослідження, що можуть проводитись поза програмою скринінгу здоров’я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3.5) </w:t>
      </w:r>
      <w:proofErr w:type="spellStart"/>
      <w:r w:rsidRPr="003A0A16">
        <w:rPr>
          <w:rFonts w:ascii="Times New Roman" w:hAnsi="Times New Roman"/>
          <w:sz w:val="24"/>
          <w:szCs w:val="24"/>
        </w:rPr>
        <w:t>Lp</w:t>
      </w:r>
      <w:proofErr w:type="spellEnd"/>
      <w:r w:rsidRPr="003A0A16">
        <w:rPr>
          <w:rFonts w:ascii="Times New Roman" w:hAnsi="Times New Roman"/>
          <w:sz w:val="24"/>
          <w:szCs w:val="24"/>
        </w:rPr>
        <w:t xml:space="preserve">(a) рекомендується одноразове визначення </w:t>
      </w:r>
      <w:proofErr w:type="spellStart"/>
      <w:r w:rsidRPr="003A0A16">
        <w:rPr>
          <w:rFonts w:ascii="Times New Roman" w:hAnsi="Times New Roman"/>
          <w:sz w:val="24"/>
          <w:szCs w:val="24"/>
        </w:rPr>
        <w:t>ліпопротеїну</w:t>
      </w:r>
      <w:proofErr w:type="spellEnd"/>
      <w:r w:rsidRPr="003A0A16">
        <w:rPr>
          <w:rFonts w:ascii="Times New Roman" w:hAnsi="Times New Roman"/>
          <w:sz w:val="24"/>
          <w:szCs w:val="24"/>
        </w:rPr>
        <w:t>(a) упродовж життя дорослої особи з метою виявлення високих спадкових рівнів; повторні вимірювання проводяться за клінічними показаннями.</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3.6) </w:t>
      </w:r>
      <w:proofErr w:type="spellStart"/>
      <w:r w:rsidRPr="003A0A16">
        <w:rPr>
          <w:rFonts w:ascii="Times New Roman" w:hAnsi="Times New Roman"/>
          <w:sz w:val="24"/>
          <w:szCs w:val="24"/>
        </w:rPr>
        <w:t>ApoB</w:t>
      </w:r>
      <w:proofErr w:type="spellEnd"/>
      <w:r w:rsidRPr="003A0A16">
        <w:rPr>
          <w:rFonts w:ascii="Times New Roman" w:hAnsi="Times New Roman"/>
          <w:sz w:val="24"/>
          <w:szCs w:val="24"/>
        </w:rPr>
        <w:t xml:space="preserve">  рекомендується проведення за наявності </w:t>
      </w:r>
      <w:proofErr w:type="spellStart"/>
      <w:r w:rsidRPr="003A0A16">
        <w:rPr>
          <w:rFonts w:ascii="Times New Roman" w:hAnsi="Times New Roman"/>
          <w:sz w:val="24"/>
          <w:szCs w:val="24"/>
        </w:rPr>
        <w:t>гіпертригліцеридемії</w:t>
      </w:r>
      <w:proofErr w:type="spellEnd"/>
      <w:r w:rsidRPr="003A0A16">
        <w:rPr>
          <w:rFonts w:ascii="Times New Roman" w:hAnsi="Times New Roman"/>
          <w:sz w:val="24"/>
          <w:szCs w:val="24"/>
        </w:rPr>
        <w:t xml:space="preserve">, ожиріння або розбіжностей між LDL-C і </w:t>
      </w:r>
      <w:proofErr w:type="spellStart"/>
      <w:r w:rsidRPr="003A0A16">
        <w:rPr>
          <w:rFonts w:ascii="Times New Roman" w:hAnsi="Times New Roman"/>
          <w:sz w:val="24"/>
          <w:szCs w:val="24"/>
        </w:rPr>
        <w:t>non</w:t>
      </w:r>
      <w:proofErr w:type="spellEnd"/>
      <w:r w:rsidRPr="003A0A16">
        <w:rPr>
          <w:rFonts w:ascii="Times New Roman" w:hAnsi="Times New Roman"/>
          <w:sz w:val="24"/>
          <w:szCs w:val="24"/>
        </w:rPr>
        <w:t xml:space="preserve">-HDL-C дозволяється використовувати </w:t>
      </w:r>
      <w:proofErr w:type="spellStart"/>
      <w:r w:rsidRPr="003A0A16">
        <w:rPr>
          <w:rFonts w:ascii="Times New Roman" w:hAnsi="Times New Roman"/>
          <w:sz w:val="24"/>
          <w:szCs w:val="24"/>
        </w:rPr>
        <w:t>ApoB</w:t>
      </w:r>
      <w:proofErr w:type="spellEnd"/>
      <w:r w:rsidRPr="003A0A16">
        <w:rPr>
          <w:rFonts w:ascii="Times New Roman" w:hAnsi="Times New Roman"/>
          <w:sz w:val="24"/>
          <w:szCs w:val="24"/>
        </w:rPr>
        <w:t xml:space="preserve"> для оцінки </w:t>
      </w:r>
      <w:proofErr w:type="spellStart"/>
      <w:r w:rsidRPr="003A0A16">
        <w:rPr>
          <w:rFonts w:ascii="Times New Roman" w:hAnsi="Times New Roman"/>
          <w:sz w:val="24"/>
          <w:szCs w:val="24"/>
        </w:rPr>
        <w:t>атерогенного</w:t>
      </w:r>
      <w:proofErr w:type="spellEnd"/>
      <w:r w:rsidRPr="003A0A16">
        <w:rPr>
          <w:rFonts w:ascii="Times New Roman" w:hAnsi="Times New Roman"/>
          <w:sz w:val="24"/>
          <w:szCs w:val="24"/>
        </w:rPr>
        <w:t xml:space="preserve"> ризику та контролю лікування.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3.7) </w:t>
      </w:r>
      <w:proofErr w:type="spellStart"/>
      <w:r w:rsidRPr="003A0A16">
        <w:rPr>
          <w:rFonts w:ascii="Times New Roman" w:hAnsi="Times New Roman"/>
          <w:sz w:val="24"/>
          <w:szCs w:val="24"/>
        </w:rPr>
        <w:t>Cystatin</w:t>
      </w:r>
      <w:proofErr w:type="spellEnd"/>
      <w:r w:rsidRPr="003A0A16">
        <w:rPr>
          <w:rFonts w:ascii="Times New Roman" w:hAnsi="Times New Roman"/>
          <w:sz w:val="24"/>
          <w:szCs w:val="24"/>
        </w:rPr>
        <w:t xml:space="preserve"> C рекомендується проведення при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45–59 мл/хв/1,73 м² за відсутності альбумінурії призначається </w:t>
      </w:r>
      <w:proofErr w:type="spellStart"/>
      <w:r w:rsidRPr="003A0A16">
        <w:rPr>
          <w:rFonts w:ascii="Times New Roman" w:hAnsi="Times New Roman"/>
          <w:sz w:val="24"/>
          <w:szCs w:val="24"/>
        </w:rPr>
        <w:t>cystatin</w:t>
      </w:r>
      <w:proofErr w:type="spellEnd"/>
      <w:r w:rsidRPr="003A0A16">
        <w:rPr>
          <w:rFonts w:ascii="Times New Roman" w:hAnsi="Times New Roman"/>
          <w:sz w:val="24"/>
          <w:szCs w:val="24"/>
        </w:rPr>
        <w:t xml:space="preserve"> C для розрахунку </w:t>
      </w:r>
      <w:proofErr w:type="spellStart"/>
      <w:r w:rsidRPr="003A0A16">
        <w:rPr>
          <w:rFonts w:ascii="Times New Roman" w:hAnsi="Times New Roman"/>
          <w:sz w:val="24"/>
          <w:szCs w:val="24"/>
        </w:rPr>
        <w:t>eGFRcr-cys</w:t>
      </w:r>
      <w:proofErr w:type="spellEnd"/>
      <w:r w:rsidRPr="003A0A16">
        <w:rPr>
          <w:rFonts w:ascii="Times New Roman" w:hAnsi="Times New Roman"/>
          <w:sz w:val="24"/>
          <w:szCs w:val="24"/>
        </w:rPr>
        <w:t xml:space="preserve"> з метою підтвердження/уточнення діагнозу ХХН.</w:t>
      </w: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sz w:val="24"/>
          <w:szCs w:val="24"/>
        </w:rPr>
        <w:t xml:space="preserve">3.8) TSH проводиться за показання у разі вираженої/рефрактерної </w:t>
      </w:r>
      <w:proofErr w:type="spellStart"/>
      <w:r w:rsidRPr="003A0A16">
        <w:rPr>
          <w:rFonts w:ascii="Times New Roman" w:hAnsi="Times New Roman"/>
          <w:sz w:val="24"/>
          <w:szCs w:val="24"/>
        </w:rPr>
        <w:t>дисліпідемії</w:t>
      </w:r>
      <w:proofErr w:type="spellEnd"/>
      <w:r w:rsidRPr="003A0A16">
        <w:rPr>
          <w:rFonts w:ascii="Times New Roman" w:hAnsi="Times New Roman"/>
          <w:sz w:val="24"/>
          <w:szCs w:val="24"/>
        </w:rPr>
        <w:t xml:space="preserve"> або симптомів дисфункції щитоподібної залози визначається TSH.</w:t>
      </w:r>
      <w:r w:rsidRPr="003A0A16">
        <w:rPr>
          <w:rFonts w:ascii="Times New Roman" w:hAnsi="Times New Roman"/>
          <w:sz w:val="24"/>
          <w:szCs w:val="24"/>
        </w:rPr>
        <w:br/>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b/>
          <w:bCs/>
          <w:sz w:val="24"/>
          <w:szCs w:val="24"/>
        </w:rPr>
        <w:t>4)  Інструментальні дослідження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color w:val="FF0000"/>
          <w:sz w:val="24"/>
          <w:szCs w:val="24"/>
        </w:rPr>
      </w:pPr>
      <w:sdt>
        <w:sdtPr>
          <w:rPr>
            <w:rFonts w:ascii="Times New Roman" w:hAnsi="Times New Roman"/>
            <w:sz w:val="24"/>
            <w:szCs w:val="24"/>
          </w:rPr>
          <w:tag w:val="goog_rdk_22"/>
          <w:id w:val="-863706537"/>
        </w:sdtPr>
        <w:sdtContent>
          <w:r w:rsidRPr="003A0A16">
            <w:rPr>
              <w:rFonts w:ascii="Times New Roman" w:eastAsia="Gungsuh" w:hAnsi="Times New Roman"/>
              <w:sz w:val="24"/>
              <w:szCs w:val="24"/>
            </w:rPr>
            <w:t xml:space="preserve">4.1) ABPM/HBPM для підтвердження підвищеного офісного АТ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xml:space="preserve">. ст.) домашнім або добовим моніторингом, щоб уникнути похибки «білого халата» та виявити «масковану» гіпертензію. Для цього слід застосовувати </w:t>
          </w:r>
          <w:proofErr w:type="spellStart"/>
          <w:r w:rsidRPr="003A0A16">
            <w:rPr>
              <w:rFonts w:ascii="Times New Roman" w:eastAsia="Gungsuh" w:hAnsi="Times New Roman"/>
              <w:sz w:val="24"/>
              <w:szCs w:val="24"/>
            </w:rPr>
            <w:t>валідовані</w:t>
          </w:r>
          <w:proofErr w:type="spellEnd"/>
          <w:r w:rsidRPr="003A0A16">
            <w:rPr>
              <w:rFonts w:ascii="Times New Roman" w:eastAsia="Gungsuh" w:hAnsi="Times New Roman"/>
              <w:sz w:val="24"/>
              <w:szCs w:val="24"/>
            </w:rPr>
            <w:t xml:space="preserve"> тонометри з </w:t>
          </w:r>
        </w:sdtContent>
      </w:sdt>
      <w:r w:rsidRPr="003A0A16">
        <w:rPr>
          <w:rFonts w:ascii="Times New Roman" w:hAnsi="Times New Roman"/>
          <w:sz w:val="24"/>
          <w:szCs w:val="24"/>
        </w:rPr>
        <w:t>відповідною</w:t>
      </w:r>
      <w:sdt>
        <w:sdtPr>
          <w:rPr>
            <w:rFonts w:ascii="Times New Roman" w:hAnsi="Times New Roman"/>
            <w:sz w:val="24"/>
            <w:szCs w:val="24"/>
          </w:rPr>
          <w:tag w:val="goog_rdk_23"/>
          <w:id w:val="-90856834"/>
        </w:sdtPr>
        <w:sdtContent>
          <w:r w:rsidRPr="003A0A16">
            <w:rPr>
              <w:rFonts w:ascii="Times New Roman" w:eastAsia="Gungsuh" w:hAnsi="Times New Roman"/>
              <w:sz w:val="24"/>
              <w:szCs w:val="24"/>
            </w:rPr>
            <w:t xml:space="preserve"> манжетою, дотримуватись стандартних умов вимірювання й аналізувати середні значення за </w:t>
          </w:r>
          <w:r w:rsidRPr="003A0A16">
            <w:rPr>
              <w:rFonts w:ascii="Times New Roman" w:eastAsia="Gungsuh" w:hAnsi="Times New Roman"/>
              <w:sz w:val="24"/>
              <w:szCs w:val="24"/>
            </w:rPr>
            <w:lastRenderedPageBreak/>
            <w:t>протоколом (HBPM ≥135/85; ABPM: 24-год ≥130/80, денне ≥135/85, нічне ≥120/70) (згідно з додатком 4).</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4.2) ЕКГ під час скринінгу здоров’я у осіб без ССЗ проводиться за показаннями, а не </w:t>
      </w:r>
      <w:proofErr w:type="spellStart"/>
      <w:r w:rsidRPr="003A0A16">
        <w:rPr>
          <w:rFonts w:ascii="Times New Roman" w:hAnsi="Times New Roman"/>
          <w:sz w:val="24"/>
          <w:szCs w:val="24"/>
        </w:rPr>
        <w:t>рутинно</w:t>
      </w:r>
      <w:proofErr w:type="spellEnd"/>
      <w:r w:rsidRPr="003A0A16">
        <w:rPr>
          <w:rFonts w:ascii="Times New Roman" w:hAnsi="Times New Roman"/>
          <w:sz w:val="24"/>
          <w:szCs w:val="24"/>
        </w:rPr>
        <w:t>, і виконується лише у таких випадках: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4"/>
          <w:id w:val="827543855"/>
        </w:sdtPr>
        <w:sdtContent>
          <w:r w:rsidRPr="003A0A16">
            <w:rPr>
              <w:rFonts w:ascii="Times New Roman" w:eastAsia="Gungsuh" w:hAnsi="Times New Roman"/>
              <w:sz w:val="24"/>
              <w:szCs w:val="24"/>
            </w:rPr>
            <w:t xml:space="preserve"> у всіх осіб віком ≥65 років проводиться опортуністичний скринінг фібриляції передсердь (далі – ФП) шляхом </w:t>
          </w:r>
          <w:proofErr w:type="spellStart"/>
          <w:r w:rsidRPr="003A0A16">
            <w:rPr>
              <w:rFonts w:ascii="Times New Roman" w:eastAsia="Gungsuh" w:hAnsi="Times New Roman"/>
              <w:sz w:val="24"/>
              <w:szCs w:val="24"/>
            </w:rPr>
            <w:t>пальпаторної</w:t>
          </w:r>
          <w:proofErr w:type="spellEnd"/>
          <w:r w:rsidRPr="003A0A16">
            <w:rPr>
              <w:rFonts w:ascii="Times New Roman" w:eastAsia="Gungsuh" w:hAnsi="Times New Roman"/>
              <w:sz w:val="24"/>
              <w:szCs w:val="24"/>
            </w:rPr>
            <w:t xml:space="preserve"> оцінки ритму пульсу, а при виявленні патологічних змін шляхом запису учасника скринінгу здоров’я на проведення ЕКГ у той самий день (для підтвердження або виключення ФП)</w:t>
          </w:r>
        </w:sdtContent>
      </w:sdt>
      <w:r w:rsidRPr="003A0A16">
        <w:rPr>
          <w:rFonts w:ascii="Times New Roman" w:hAnsi="Times New Roman"/>
          <w:sz w:val="24"/>
          <w:szCs w:val="24"/>
        </w:rPr>
        <w:t>;</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для осіб від 75 років або з високим ризиком інсульту, а саме тих, які </w:t>
      </w:r>
      <w:sdt>
        <w:sdtPr>
          <w:rPr>
            <w:rFonts w:ascii="Times New Roman" w:hAnsi="Times New Roman"/>
            <w:sz w:val="24"/>
            <w:szCs w:val="24"/>
          </w:rPr>
          <w:tag w:val="goog_rdk_25"/>
          <w:id w:val="361275399"/>
        </w:sdtPr>
        <w:sdtContent>
          <w:r w:rsidRPr="003A0A16">
            <w:rPr>
              <w:rFonts w:ascii="Times New Roman" w:eastAsia="Gungsuh" w:hAnsi="Times New Roman"/>
              <w:sz w:val="24"/>
              <w:szCs w:val="24"/>
            </w:rPr>
            <w:t xml:space="preserve"> мають ФП із CHA₂DS₂-</w:t>
          </w:r>
          <w:proofErr w:type="spellStart"/>
          <w:r w:rsidRPr="003A0A16">
            <w:rPr>
              <w:rFonts w:ascii="Times New Roman" w:eastAsia="Gungsuh" w:hAnsi="Times New Roman"/>
              <w:sz w:val="24"/>
              <w:szCs w:val="24"/>
            </w:rPr>
            <w:t>VASc</w:t>
          </w:r>
          <w:proofErr w:type="spellEnd"/>
          <w:r w:rsidRPr="003A0A16">
            <w:rPr>
              <w:rFonts w:ascii="Times New Roman" w:eastAsia="Gungsuh" w:hAnsi="Times New Roman"/>
              <w:sz w:val="24"/>
              <w:szCs w:val="24"/>
            </w:rPr>
            <w:t xml:space="preserve"> ≥2 (чоловіки) або ≥3 (жінки), </w:t>
          </w:r>
        </w:sdtContent>
      </w:sdt>
      <w:r w:rsidRPr="003A0A16">
        <w:rPr>
          <w:rFonts w:ascii="Times New Roman" w:hAnsi="Times New Roman"/>
          <w:b/>
          <w:bCs/>
          <w:sz w:val="24"/>
          <w:szCs w:val="24"/>
        </w:rPr>
        <w:t xml:space="preserve">або </w:t>
      </w:r>
      <w:r w:rsidRPr="003A0A16">
        <w:rPr>
          <w:rFonts w:ascii="Times New Roman" w:hAnsi="Times New Roman"/>
          <w:sz w:val="24"/>
          <w:szCs w:val="24"/>
        </w:rPr>
        <w:t xml:space="preserve">в анамнезі </w:t>
      </w:r>
      <w:proofErr w:type="spellStart"/>
      <w:r w:rsidRPr="003A0A16">
        <w:rPr>
          <w:rFonts w:ascii="Times New Roman" w:hAnsi="Times New Roman"/>
          <w:sz w:val="24"/>
          <w:szCs w:val="24"/>
        </w:rPr>
        <w:t>транзиторна</w:t>
      </w:r>
      <w:proofErr w:type="spellEnd"/>
      <w:r w:rsidRPr="003A0A16">
        <w:rPr>
          <w:rFonts w:ascii="Times New Roman" w:hAnsi="Times New Roman"/>
          <w:sz w:val="24"/>
          <w:szCs w:val="24"/>
        </w:rPr>
        <w:t xml:space="preserve"> ішемічна атака, ішемічний/геморагічний інсульт, значний </w:t>
      </w:r>
      <w:proofErr w:type="spellStart"/>
      <w:r w:rsidRPr="003A0A16">
        <w:rPr>
          <w:rFonts w:ascii="Times New Roman" w:hAnsi="Times New Roman"/>
          <w:sz w:val="24"/>
          <w:szCs w:val="24"/>
        </w:rPr>
        <w:t>каротидний</w:t>
      </w:r>
      <w:proofErr w:type="spellEnd"/>
      <w:r w:rsidRPr="003A0A16">
        <w:rPr>
          <w:rFonts w:ascii="Times New Roman" w:hAnsi="Times New Roman"/>
          <w:sz w:val="24"/>
          <w:szCs w:val="24"/>
        </w:rPr>
        <w:t xml:space="preserve"> стеноз, </w:t>
      </w:r>
      <w:r w:rsidRPr="003A0A16">
        <w:rPr>
          <w:rFonts w:ascii="Times New Roman" w:hAnsi="Times New Roman"/>
          <w:b/>
          <w:bCs/>
          <w:sz w:val="24"/>
          <w:szCs w:val="24"/>
        </w:rPr>
        <w:t xml:space="preserve">або </w:t>
      </w:r>
      <w:r w:rsidRPr="003A0A16">
        <w:rPr>
          <w:rFonts w:ascii="Times New Roman" w:hAnsi="Times New Roman"/>
          <w:sz w:val="24"/>
          <w:szCs w:val="24"/>
        </w:rPr>
        <w:t>дуже високий серцево-судинний ризик за шкалою SCORE2/SCORE2</w:t>
      </w:r>
      <w:sdt>
        <w:sdtPr>
          <w:rPr>
            <w:rFonts w:ascii="Times New Roman" w:hAnsi="Times New Roman"/>
            <w:sz w:val="24"/>
            <w:szCs w:val="24"/>
          </w:rPr>
          <w:tag w:val="goog_rdk_26"/>
          <w:id w:val="1231927193"/>
        </w:sdtPr>
        <w:sdtContent>
          <w:r w:rsidRPr="003A0A16">
            <w:rPr>
              <w:rFonts w:ascii="Times New Roman" w:eastAsia="Gungsuh" w:hAnsi="Times New Roman"/>
              <w:sz w:val="24"/>
              <w:szCs w:val="24"/>
            </w:rPr>
            <w:t>-OP чи еквівалент (≥10% у 40 – 69 років, ≥15% у осіб від 70 років;</w:t>
          </w:r>
        </w:sdtContent>
      </w:sdt>
      <w:hyperlink r:id="rId5">
        <w:r w:rsidRPr="003A0A16">
          <w:rPr>
            <w:rFonts w:ascii="Times New Roman" w:hAnsi="Times New Roman"/>
            <w:sz w:val="24"/>
            <w:szCs w:val="24"/>
          </w:rPr>
          <w:t xml:space="preserve"> </w:t>
        </w:r>
      </w:hyperlink>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для осіб, які мають підозру або виявлену АГ ЕКГ у 12-відведеннях проводиться як обов’язкова частина первинної/контрольної оцінки (виявлення </w:t>
      </w:r>
      <w:proofErr w:type="spellStart"/>
      <w:r w:rsidRPr="003A0A16">
        <w:rPr>
          <w:rFonts w:ascii="Times New Roman" w:hAnsi="Times New Roman"/>
          <w:sz w:val="24"/>
          <w:szCs w:val="24"/>
        </w:rPr>
        <w:t>гіпертензивного</w:t>
      </w:r>
      <w:proofErr w:type="spellEnd"/>
      <w:r w:rsidRPr="003A0A16">
        <w:rPr>
          <w:rFonts w:ascii="Times New Roman" w:hAnsi="Times New Roman"/>
          <w:sz w:val="24"/>
          <w:szCs w:val="24"/>
        </w:rPr>
        <w:t xml:space="preserve"> ураження органів-мішеней, аритмій);</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для осіб, які мають скарги або ознаки можливих порушень ритму/провідності (серцебиття, перебої, непритомність/</w:t>
      </w:r>
      <w:proofErr w:type="spellStart"/>
      <w:r w:rsidRPr="003A0A16">
        <w:rPr>
          <w:rFonts w:ascii="Times New Roman" w:hAnsi="Times New Roman"/>
          <w:sz w:val="24"/>
          <w:szCs w:val="24"/>
        </w:rPr>
        <w:t>переднепритомні</w:t>
      </w:r>
      <w:proofErr w:type="spellEnd"/>
      <w:r w:rsidRPr="003A0A16">
        <w:rPr>
          <w:rFonts w:ascii="Times New Roman" w:hAnsi="Times New Roman"/>
          <w:sz w:val="24"/>
          <w:szCs w:val="24"/>
        </w:rPr>
        <w:t xml:space="preserve"> стани, виявлена брадикардія/тахікардія, нерегулярний пульс) проводиться ЕКГ у 12-відведеннях;</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для осіб, що мають інші клінічні показання, а саме  обструктивне апное сну при підозрі на ФП.</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Застереження: рутинний ЕКГ у </w:t>
      </w:r>
      <w:proofErr w:type="spellStart"/>
      <w:r w:rsidRPr="003A0A16">
        <w:rPr>
          <w:rFonts w:ascii="Times New Roman" w:hAnsi="Times New Roman"/>
          <w:sz w:val="24"/>
          <w:szCs w:val="24"/>
        </w:rPr>
        <w:t>безсимптомних</w:t>
      </w:r>
      <w:proofErr w:type="spellEnd"/>
      <w:r w:rsidRPr="003A0A16">
        <w:rPr>
          <w:rFonts w:ascii="Times New Roman" w:hAnsi="Times New Roman"/>
          <w:sz w:val="24"/>
          <w:szCs w:val="24"/>
        </w:rPr>
        <w:t xml:space="preserve"> осіб низького ризику не проводиться. Діабет без симптомів не є сам по собі підставою для рутинного ЕКГ-скринінгу коронарної хвороби.</w:t>
      </w:r>
      <w:hyperlink r:id="rId6">
        <w:r w:rsidRPr="003A0A16">
          <w:rPr>
            <w:rFonts w:ascii="Times New Roman" w:hAnsi="Times New Roman"/>
            <w:sz w:val="24"/>
            <w:szCs w:val="24"/>
          </w:rPr>
          <w:t xml:space="preserve"> </w:t>
        </w:r>
      </w:hyperlink>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Інструментальні обстеження, які проводяться за показаннями та поза програми скринінгу здоров’я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4.3) УЗД-обстеження абдомінальної аневризми аорти усім чоловікам 65 – 75 років, які коли-небудь палили (один раз у житті).</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i/>
          <w:iCs/>
          <w:sz w:val="24"/>
          <w:szCs w:val="24"/>
        </w:rPr>
      </w:pPr>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5) Додаткові профілактичні заходи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5.1) Перевірка </w:t>
      </w:r>
      <w:proofErr w:type="spellStart"/>
      <w:r w:rsidRPr="003A0A16">
        <w:rPr>
          <w:rFonts w:ascii="Times New Roman" w:hAnsi="Times New Roman"/>
          <w:sz w:val="24"/>
          <w:szCs w:val="24"/>
        </w:rPr>
        <w:t>вакцинального</w:t>
      </w:r>
      <w:proofErr w:type="spellEnd"/>
      <w:r w:rsidRPr="003A0A16">
        <w:rPr>
          <w:rFonts w:ascii="Times New Roman" w:hAnsi="Times New Roman"/>
          <w:sz w:val="24"/>
          <w:szCs w:val="24"/>
        </w:rPr>
        <w:t xml:space="preserve"> статусу, за необхідності направлення на проведення обов’язкових профілактичних щеплень згідно з Календарем профілактичних щеплень в Україні. Інші щеплення виконуються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5.2) Профілактичне консультування: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харчування: рекомендація з дотримання принципів середземноморської або DASH-дієти (суб’єкт господарювання забезпечує учасника скринінгу здоров’я  </w:t>
      </w:r>
      <w:proofErr w:type="spellStart"/>
      <w:r w:rsidRPr="003A0A16">
        <w:rPr>
          <w:rFonts w:ascii="Times New Roman" w:hAnsi="Times New Roman"/>
          <w:sz w:val="24"/>
          <w:szCs w:val="24"/>
        </w:rPr>
        <w:t>односторінковою</w:t>
      </w:r>
      <w:proofErr w:type="spellEnd"/>
      <w:r w:rsidRPr="003A0A16">
        <w:rPr>
          <w:rFonts w:ascii="Times New Roman" w:hAnsi="Times New Roman"/>
          <w:sz w:val="24"/>
          <w:szCs w:val="24"/>
        </w:rPr>
        <w:t xml:space="preserve"> пам’яткою з «тарілкою» та прикладами локальних продуктів);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7"/>
          <w:id w:val="1634006227"/>
        </w:sdtPr>
        <w:sdtContent>
          <w:r w:rsidRPr="003A0A16">
            <w:rPr>
              <w:rFonts w:ascii="Times New Roman" w:eastAsia="Gungsuh" w:hAnsi="Times New Roman"/>
              <w:sz w:val="24"/>
              <w:szCs w:val="24"/>
            </w:rPr>
            <w:t>фізична активність: ≥150 – 300 хв./тиждень помірної або ≥75 – 150 хв. інтенсивної;</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вага: ціль ІМТ &lt;25 кг/м² (або зниження на 5 – 10% від базової маси за 6 – 12 міс.);</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тютюн/нікотин: </w:t>
      </w:r>
      <w:proofErr w:type="spellStart"/>
      <w:r w:rsidRPr="003A0A16">
        <w:rPr>
          <w:rFonts w:ascii="Times New Roman" w:hAnsi="Times New Roman"/>
          <w:sz w:val="24"/>
          <w:szCs w:val="24"/>
        </w:rPr>
        <w:t>нікотинозамісна</w:t>
      </w:r>
      <w:proofErr w:type="spellEnd"/>
      <w:r w:rsidRPr="003A0A16">
        <w:rPr>
          <w:rFonts w:ascii="Times New Roman" w:hAnsi="Times New Roman"/>
          <w:sz w:val="24"/>
          <w:szCs w:val="24"/>
        </w:rPr>
        <w:t xml:space="preserve"> терапія/</w:t>
      </w:r>
      <w:proofErr w:type="spellStart"/>
      <w:r w:rsidRPr="003A0A16">
        <w:rPr>
          <w:rFonts w:ascii="Times New Roman" w:hAnsi="Times New Roman"/>
          <w:sz w:val="24"/>
          <w:szCs w:val="24"/>
        </w:rPr>
        <w:t>бупропіон</w:t>
      </w:r>
      <w:proofErr w:type="spellEnd"/>
      <w:r w:rsidRPr="003A0A16">
        <w:rPr>
          <w:rFonts w:ascii="Times New Roman" w:hAnsi="Times New Roman"/>
          <w:sz w:val="24"/>
          <w:szCs w:val="24"/>
        </w:rPr>
        <w:t xml:space="preserve"> за потреби + поведінкова підтримка;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8"/>
          <w:id w:val="869336491"/>
        </w:sdtPr>
        <w:sdtContent>
          <w:r w:rsidRPr="003A0A16">
            <w:rPr>
              <w:rFonts w:ascii="Times New Roman" w:eastAsia="Gungsuh" w:hAnsi="Times New Roman"/>
              <w:sz w:val="24"/>
              <w:szCs w:val="24"/>
            </w:rPr>
            <w:t>алкоголь: ≤10 г/добу (жінки), ≤20 г/добу (чоловіки) або відмова.</w:t>
          </w:r>
        </w:sdtContent>
      </w:sdt>
    </w:p>
    <w:p w:rsidR="007E6899" w:rsidRPr="003A0A16" w:rsidRDefault="007E6899" w:rsidP="007E6899">
      <w:pPr>
        <w:pBdr>
          <w:top w:val="nil"/>
          <w:left w:val="nil"/>
          <w:bottom w:val="nil"/>
          <w:right w:val="nil"/>
          <w:between w:val="nil"/>
        </w:pBdr>
        <w:spacing w:line="240" w:lineRule="auto"/>
        <w:ind w:firstLine="705"/>
        <w:rPr>
          <w:rFonts w:ascii="Times New Roman" w:hAnsi="Times New Roman"/>
          <w:i/>
          <w:iCs/>
          <w:sz w:val="24"/>
          <w:szCs w:val="24"/>
        </w:rPr>
      </w:pPr>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b/>
          <w:bCs/>
          <w:sz w:val="24"/>
          <w:szCs w:val="24"/>
        </w:rPr>
        <w:t>6) Координація допомоги та маршрутизація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29"/>
          <w:id w:val="1917395360"/>
        </w:sdtPr>
        <w:sdtContent>
          <w:r w:rsidRPr="003A0A16">
            <w:rPr>
              <w:rFonts w:ascii="Times New Roman" w:eastAsia="Gungsuh" w:hAnsi="Times New Roman"/>
              <w:sz w:val="24"/>
              <w:szCs w:val="24"/>
            </w:rPr>
            <w:t>6.1) Візит здійснює «однією зупинкою» ≤60 – 90 хв.</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0"/>
          <w:id w:val="-1928933791"/>
        </w:sdtPr>
        <w:sdtContent>
          <w:r w:rsidRPr="003A0A16">
            <w:rPr>
              <w:rFonts w:ascii="Times New Roman" w:eastAsia="Gungsuh" w:hAnsi="Times New Roman"/>
              <w:sz w:val="24"/>
              <w:szCs w:val="24"/>
            </w:rPr>
            <w:t xml:space="preserve">6.2) Результати онлайн ≤ 72 </w:t>
          </w:r>
        </w:sdtContent>
      </w:sdt>
      <w:r w:rsidRPr="003A0A16">
        <w:rPr>
          <w:rFonts w:ascii="Times New Roman" w:hAnsi="Times New Roman"/>
          <w:sz w:val="24"/>
          <w:szCs w:val="24"/>
        </w:rPr>
        <w:t>год. у форматі «світлофора» + короткий план дій.</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1"/>
          <w:id w:val="-1146009523"/>
        </w:sdtPr>
        <w:sdtContent>
          <w:r w:rsidRPr="003A0A16">
            <w:rPr>
              <w:rFonts w:ascii="Times New Roman" w:eastAsia="Gungsuh" w:hAnsi="Times New Roman"/>
              <w:sz w:val="24"/>
              <w:szCs w:val="24"/>
            </w:rPr>
            <w:t xml:space="preserve">6.3) Контакт ≤72 год. для груп ризику (високий </w:t>
          </w:r>
        </w:sdtContent>
      </w:sdt>
      <w:r w:rsidRPr="003A0A16">
        <w:rPr>
          <w:rFonts w:ascii="Times New Roman" w:hAnsi="Times New Roman"/>
          <w:sz w:val="24"/>
          <w:szCs w:val="24"/>
        </w:rPr>
        <w:t>SCORE2/OP; HbA1c 5,7–6,4% (39–46 ммоль/моль)).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6.4) Електронні направлення до інших лікарів спеціалістів за показаннями.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6.5) Електронні направлення для проведення </w:t>
      </w:r>
      <w:proofErr w:type="spellStart"/>
      <w:r w:rsidRPr="003A0A16">
        <w:rPr>
          <w:rFonts w:ascii="Times New Roman" w:hAnsi="Times New Roman"/>
          <w:sz w:val="24"/>
          <w:szCs w:val="24"/>
        </w:rPr>
        <w:t>онкоскринінгу</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6.6) Рекомендація щодо проведення імунопрофілактики в лікаря з надання первинної медичної допомоги (див. додаток 1).</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 xml:space="preserve">6.7) Призначення фармакотерапії, електронні рецепти/запити за програмою </w:t>
      </w:r>
      <w:proofErr w:type="spellStart"/>
      <w:r w:rsidRPr="003A0A16">
        <w:rPr>
          <w:rFonts w:ascii="Times New Roman" w:hAnsi="Times New Roman"/>
          <w:sz w:val="24"/>
          <w:szCs w:val="24"/>
        </w:rPr>
        <w:t>реімбурсації</w:t>
      </w:r>
      <w:proofErr w:type="spellEnd"/>
      <w:r w:rsidRPr="003A0A16">
        <w:rPr>
          <w:rFonts w:ascii="Times New Roman" w:hAnsi="Times New Roman"/>
          <w:sz w:val="24"/>
          <w:szCs w:val="24"/>
        </w:rPr>
        <w:t xml:space="preserve"> лікарських засобів та медичних виробів, оформлення в день візиту (див. додаток 2).</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sz w:val="24"/>
          <w:szCs w:val="24"/>
        </w:rPr>
      </w:pPr>
      <w:r w:rsidRPr="003A0A16">
        <w:rPr>
          <w:rFonts w:ascii="Times New Roman" w:hAnsi="Times New Roman"/>
          <w:sz w:val="24"/>
          <w:szCs w:val="24"/>
        </w:rPr>
        <w:t>6.8) Контроль закриття направлення в ЕСОЗ</w:t>
      </w:r>
      <w:sdt>
        <w:sdtPr>
          <w:rPr>
            <w:rFonts w:ascii="Times New Roman" w:hAnsi="Times New Roman"/>
            <w:sz w:val="24"/>
            <w:szCs w:val="24"/>
          </w:rPr>
          <w:tag w:val="goog_rdk_32"/>
          <w:id w:val="2103276676"/>
        </w:sdtPr>
        <w:sdtContent>
          <w:r w:rsidRPr="003A0A16">
            <w:rPr>
              <w:rFonts w:ascii="Times New Roman" w:eastAsia="Gungsuh" w:hAnsi="Times New Roman"/>
              <w:sz w:val="24"/>
              <w:szCs w:val="24"/>
            </w:rPr>
            <w:t xml:space="preserve"> ≤14 днів.</w:t>
          </w:r>
        </w:sdtContent>
      </w:sdt>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i/>
          <w:iCs/>
          <w:sz w:val="24"/>
          <w:szCs w:val="24"/>
        </w:rPr>
        <w:t xml:space="preserve"> </w:t>
      </w:r>
    </w:p>
    <w:p w:rsidR="007E6899" w:rsidRPr="003A0A16" w:rsidRDefault="007E6899" w:rsidP="007E6899">
      <w:pPr>
        <w:pBdr>
          <w:top w:val="nil"/>
          <w:left w:val="nil"/>
          <w:bottom w:val="nil"/>
          <w:right w:val="nil"/>
          <w:between w:val="nil"/>
        </w:pBdr>
        <w:spacing w:line="240" w:lineRule="auto"/>
        <w:ind w:firstLine="705"/>
        <w:rPr>
          <w:rFonts w:ascii="Times New Roman" w:hAnsi="Times New Roman"/>
          <w:b/>
          <w:bCs/>
          <w:sz w:val="24"/>
          <w:szCs w:val="24"/>
        </w:rPr>
      </w:pPr>
      <w:r w:rsidRPr="003A0A16">
        <w:rPr>
          <w:rFonts w:ascii="Times New Roman" w:hAnsi="Times New Roman"/>
          <w:b/>
          <w:bCs/>
          <w:sz w:val="24"/>
          <w:szCs w:val="24"/>
        </w:rPr>
        <w:t xml:space="preserve">7) Порогові значення і рекомендовані дії зазначені в додатку 3. </w:t>
      </w:r>
    </w:p>
    <w:p w:rsidR="007E6899" w:rsidRPr="003A0A16" w:rsidRDefault="007E6899" w:rsidP="007E6899">
      <w:pPr>
        <w:pStyle w:val="2"/>
        <w:numPr>
          <w:ilvl w:val="1"/>
          <w:numId w:val="2"/>
        </w:numPr>
        <w:pBdr>
          <w:top w:val="nil"/>
          <w:left w:val="nil"/>
          <w:bottom w:val="nil"/>
          <w:right w:val="nil"/>
          <w:between w:val="nil"/>
        </w:pBdr>
        <w:spacing w:after="0"/>
        <w:ind w:left="0" w:firstLine="705"/>
        <w:jc w:val="both"/>
        <w:rPr>
          <w:rFonts w:ascii="Times New Roman" w:hAnsi="Times New Roman"/>
          <w:sz w:val="24"/>
          <w:szCs w:val="24"/>
        </w:rPr>
      </w:pPr>
      <w:bookmarkStart w:id="13" w:name="_heading=h.s07oridard7e" w:colFirst="0" w:colLast="0"/>
      <w:bookmarkEnd w:id="13"/>
      <w:r w:rsidRPr="003A0A16">
        <w:rPr>
          <w:rFonts w:ascii="Times New Roman" w:hAnsi="Times New Roman"/>
          <w:sz w:val="24"/>
          <w:szCs w:val="24"/>
        </w:rPr>
        <w:t>Учасники скринінгів здоров’я від 40 років з серцево-судинними захворюваннями (група 2)</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r w:rsidRPr="003A0A16">
        <w:rPr>
          <w:rFonts w:ascii="Times New Roman" w:hAnsi="Times New Roman"/>
          <w:sz w:val="24"/>
          <w:szCs w:val="24"/>
        </w:rPr>
        <w:t xml:space="preserve">До ССЗ належать: артеріальна гіпертензія (I10 – I15), ішемічна хвороба серця – стенокардія (I20), гострий інфаркт міокарда (I21 – I22), інші форми ішемічної хвороби серця (I23 – I25); серцева недостатність (I50); аритмії – фібриляція та тріпотіння передсердь (I48), інші </w:t>
      </w:r>
      <w:proofErr w:type="spellStart"/>
      <w:r w:rsidRPr="003A0A16">
        <w:rPr>
          <w:rFonts w:ascii="Times New Roman" w:hAnsi="Times New Roman"/>
          <w:sz w:val="24"/>
          <w:szCs w:val="24"/>
        </w:rPr>
        <w:t>тахі</w:t>
      </w:r>
      <w:proofErr w:type="spellEnd"/>
      <w:r w:rsidRPr="003A0A16">
        <w:rPr>
          <w:rFonts w:ascii="Times New Roman" w:hAnsi="Times New Roman"/>
          <w:sz w:val="24"/>
          <w:szCs w:val="24"/>
        </w:rPr>
        <w:t xml:space="preserve">- та </w:t>
      </w:r>
      <w:proofErr w:type="spellStart"/>
      <w:r w:rsidRPr="003A0A16">
        <w:rPr>
          <w:rFonts w:ascii="Times New Roman" w:hAnsi="Times New Roman"/>
          <w:sz w:val="24"/>
          <w:szCs w:val="24"/>
        </w:rPr>
        <w:t>брадиаритмії</w:t>
      </w:r>
      <w:proofErr w:type="spellEnd"/>
      <w:r w:rsidRPr="003A0A16">
        <w:rPr>
          <w:rFonts w:ascii="Times New Roman" w:hAnsi="Times New Roman"/>
          <w:sz w:val="24"/>
          <w:szCs w:val="24"/>
        </w:rPr>
        <w:t xml:space="preserve"> (I44 – I49); </w:t>
      </w:r>
      <w:proofErr w:type="spellStart"/>
      <w:r w:rsidRPr="003A0A16">
        <w:rPr>
          <w:rFonts w:ascii="Times New Roman" w:hAnsi="Times New Roman"/>
          <w:sz w:val="24"/>
          <w:szCs w:val="24"/>
        </w:rPr>
        <w:t>цереброваскулярні</w:t>
      </w:r>
      <w:proofErr w:type="spellEnd"/>
      <w:r w:rsidRPr="003A0A16">
        <w:rPr>
          <w:rFonts w:ascii="Times New Roman" w:hAnsi="Times New Roman"/>
          <w:sz w:val="24"/>
          <w:szCs w:val="24"/>
        </w:rPr>
        <w:t xml:space="preserve"> захворювання – ішемічний інсульт (I63), геморагічний інсульт (I60 – I62), </w:t>
      </w:r>
      <w:proofErr w:type="spellStart"/>
      <w:r w:rsidRPr="003A0A16">
        <w:rPr>
          <w:rFonts w:ascii="Times New Roman" w:hAnsi="Times New Roman"/>
          <w:sz w:val="24"/>
          <w:szCs w:val="24"/>
        </w:rPr>
        <w:t>транзиторна</w:t>
      </w:r>
      <w:proofErr w:type="spellEnd"/>
      <w:r w:rsidRPr="003A0A16">
        <w:rPr>
          <w:rFonts w:ascii="Times New Roman" w:hAnsi="Times New Roman"/>
          <w:sz w:val="24"/>
          <w:szCs w:val="24"/>
        </w:rPr>
        <w:t xml:space="preserve"> ішемічна атака (G45); периферійна артеріальна хвороба (I70.2, I73.9); вади серця – ревматичні (I05 – I09) та набуті клапанні (I34 – I39), а також значущі вроджені (Q20 – Q28, у дорослих); аневризма та розшарування аорти (I71).</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1) Клінічний огляд (обов’язково для всіх)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1.1. АТ (</w:t>
      </w:r>
      <w:proofErr w:type="spellStart"/>
      <w:r w:rsidRPr="003A0A16">
        <w:rPr>
          <w:rFonts w:ascii="Times New Roman" w:hAnsi="Times New Roman"/>
          <w:sz w:val="24"/>
          <w:szCs w:val="24"/>
        </w:rPr>
        <w:t>офісно</w:t>
      </w:r>
      <w:proofErr w:type="spellEnd"/>
      <w:r w:rsidRPr="003A0A16">
        <w:rPr>
          <w:rFonts w:ascii="Times New Roman" w:hAnsi="Times New Roman"/>
          <w:sz w:val="24"/>
          <w:szCs w:val="24"/>
        </w:rPr>
        <w:t>): не менше двох вимірювань з інтервалом 1 – 2 хв. після 5 хв. спокою; відповідна манжета; первинно на обох руках, надалі на руці з вищим АТ; фіксується середнє.</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3"/>
          <w:id w:val="1691661462"/>
        </w:sdtPr>
        <w:sdtContent>
          <w:r w:rsidRPr="003A0A16">
            <w:rPr>
              <w:rFonts w:ascii="Times New Roman" w:eastAsia="Gungsuh" w:hAnsi="Times New Roman"/>
              <w:sz w:val="24"/>
              <w:szCs w:val="24"/>
            </w:rPr>
            <w:t xml:space="preserve">1.2. Підтвердження підвищеного АТ: при середньому офісному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ст. призначити HBPM (7 днів, відкинути день 1, середнє) та/або ABPM (24 год.). Пороги підтвердження: HBPM ≥135/85, ABPM: 24 год. ≥130/80; денне ≥135/85; нічне ≥120/70.</w:t>
          </w:r>
        </w:sdtContent>
      </w:sdt>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34"/>
          <w:id w:val="-1004396016"/>
        </w:sdtPr>
        <w:sdtContent>
          <w:r w:rsidRPr="003A0A16">
            <w:rPr>
              <w:rFonts w:ascii="Times New Roman" w:eastAsia="Gungsuh" w:hAnsi="Times New Roman"/>
              <w:sz w:val="24"/>
              <w:szCs w:val="24"/>
            </w:rPr>
            <w:t xml:space="preserve">1.3. ЧСС з оцінкою ритму пульсу. У всіх осіб віком ≥65 років проводиться опортуністичний скринінг фібриляції передсердь (далі – ФП) шляхом </w:t>
          </w:r>
          <w:proofErr w:type="spellStart"/>
          <w:r w:rsidRPr="003A0A16">
            <w:rPr>
              <w:rFonts w:ascii="Times New Roman" w:eastAsia="Gungsuh" w:hAnsi="Times New Roman"/>
              <w:sz w:val="24"/>
              <w:szCs w:val="24"/>
            </w:rPr>
            <w:t>пальпаторної</w:t>
          </w:r>
          <w:proofErr w:type="spellEnd"/>
          <w:r w:rsidRPr="003A0A16">
            <w:rPr>
              <w:rFonts w:ascii="Times New Roman" w:eastAsia="Gungsuh" w:hAnsi="Times New Roman"/>
              <w:sz w:val="24"/>
              <w:szCs w:val="24"/>
            </w:rPr>
            <w:t xml:space="preserve"> оцінки ритму пульсу, а при виявленні патологічних змін шляхом запису учасника скринінгу здоров'я на проведення ЕКГ у той самий день (для підтвердження або виключення ФП).</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5"/>
          <w:id w:val="1283208623"/>
        </w:sdtPr>
        <w:sdtContent>
          <w:r w:rsidRPr="003A0A16">
            <w:rPr>
              <w:rFonts w:ascii="Times New Roman" w:eastAsia="Gungsuh" w:hAnsi="Times New Roman"/>
              <w:sz w:val="24"/>
              <w:szCs w:val="24"/>
            </w:rPr>
            <w:t>1.4. Антропометрія: маса, зріст, ІМТ, окружність талії (пороги підвищеного ризику: чоловіки ≥94 см; жінки  ≥80 см).</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1.5. Огляд: набряків нижніх кінцівок, аускультація серця і легень, огляд яремних вен, пальпація периферичних пульсів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1.6. Анамнез і скарги: біль у грудях/еквіваленти, задишка (у спокої/під час навантаження), серцебиття/епізоди аритмії, </w:t>
      </w:r>
      <w:proofErr w:type="spellStart"/>
      <w:r w:rsidRPr="003A0A16">
        <w:rPr>
          <w:rFonts w:ascii="Times New Roman" w:hAnsi="Times New Roman"/>
          <w:sz w:val="24"/>
          <w:szCs w:val="24"/>
        </w:rPr>
        <w:t>синкопе</w:t>
      </w:r>
      <w:proofErr w:type="spellEnd"/>
      <w:r w:rsidRPr="003A0A16">
        <w:rPr>
          <w:rFonts w:ascii="Times New Roman" w:hAnsi="Times New Roman"/>
          <w:sz w:val="24"/>
          <w:szCs w:val="24"/>
        </w:rPr>
        <w:t>/</w:t>
      </w:r>
      <w:proofErr w:type="spellStart"/>
      <w:r w:rsidRPr="003A0A16">
        <w:rPr>
          <w:rFonts w:ascii="Times New Roman" w:hAnsi="Times New Roman"/>
          <w:sz w:val="24"/>
          <w:szCs w:val="24"/>
        </w:rPr>
        <w:t>пресинкопе</w:t>
      </w:r>
      <w:proofErr w:type="spellEnd"/>
      <w:r w:rsidRPr="003A0A16">
        <w:rPr>
          <w:rFonts w:ascii="Times New Roman" w:hAnsi="Times New Roman"/>
          <w:sz w:val="24"/>
          <w:szCs w:val="24"/>
        </w:rPr>
        <w:t>, набряки, переміжна кульгавість, неврологічні симптоми (слабкість, порушення мовлення, запаморочення/</w:t>
      </w:r>
      <w:proofErr w:type="spellStart"/>
      <w:r w:rsidRPr="003A0A16">
        <w:rPr>
          <w:rFonts w:ascii="Times New Roman" w:hAnsi="Times New Roman"/>
          <w:sz w:val="24"/>
          <w:szCs w:val="24"/>
        </w:rPr>
        <w:t>вертиго</w:t>
      </w:r>
      <w:proofErr w:type="spellEnd"/>
      <w:r w:rsidRPr="003A0A16">
        <w:rPr>
          <w:rFonts w:ascii="Times New Roman" w:hAnsi="Times New Roman"/>
          <w:sz w:val="24"/>
          <w:szCs w:val="24"/>
        </w:rPr>
        <w:t>), ознаки декомпенсації.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6"/>
          <w:id w:val="193635594"/>
        </w:sdtPr>
        <w:sdtContent>
          <w:r w:rsidRPr="003A0A16">
            <w:rPr>
              <w:rFonts w:ascii="Times New Roman" w:eastAsia="Gungsuh" w:hAnsi="Times New Roman"/>
              <w:sz w:val="24"/>
              <w:szCs w:val="24"/>
            </w:rPr>
            <w:t xml:space="preserve">1.7. Оцінка прихильності лікування та профілактики: оцінює немедикаментозні складові: тютюн (модель 5A + </w:t>
          </w:r>
          <w:proofErr w:type="spellStart"/>
          <w:r w:rsidRPr="003A0A16">
            <w:rPr>
              <w:rFonts w:ascii="Times New Roman" w:eastAsia="Gungsuh" w:hAnsi="Times New Roman"/>
              <w:sz w:val="24"/>
              <w:szCs w:val="24"/>
            </w:rPr>
            <w:t>фармако</w:t>
          </w:r>
          <w:proofErr w:type="spellEnd"/>
          <w:r w:rsidRPr="003A0A16">
            <w:rPr>
              <w:rFonts w:ascii="Times New Roman" w:eastAsia="Gungsuh" w:hAnsi="Times New Roman"/>
              <w:sz w:val="24"/>
              <w:szCs w:val="24"/>
            </w:rPr>
            <w:t xml:space="preserve"> підтримка), алкоголь (AUDIT-C і коротка порада), харчування (DASH-дієта, менше солі), фізична активність (≥150 хв/тиждень), навички самоконтролю (АТ, глікемія за потреби), виявляє бар’єри (вартість, забування, складна схема, переконання, доступність) і пропонує рішення (нагадування, органайзери, залучення родини/</w:t>
          </w:r>
          <w:proofErr w:type="spellStart"/>
        </w:sdtContent>
      </w:sdt>
      <w:r w:rsidRPr="003A0A16">
        <w:rPr>
          <w:rFonts w:ascii="Times New Roman" w:hAnsi="Times New Roman"/>
          <w:sz w:val="24"/>
          <w:szCs w:val="24"/>
        </w:rPr>
        <w:t>соцпідтримки</w:t>
      </w:r>
      <w:proofErr w:type="spellEnd"/>
      <w:r w:rsidRPr="003A0A16">
        <w:rPr>
          <w:rFonts w:ascii="Times New Roman" w:hAnsi="Times New Roman"/>
          <w:sz w:val="24"/>
          <w:szCs w:val="24"/>
        </w:rPr>
        <w:t>), узгоджує 1 – 2 конкретні цілі на 4 – 12 тижнів, учасник скринінгу здоров’я своїми словами повторює план; призначає наступний візит.</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2) Анкетування / шкали (обов’язково для всіх)</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2.2. FINDRISC для оцінки ризику ЦД2.</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2.3.PHQ-9.</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2.4. GAD-7.</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2.5. AUDIT-C.</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2.6. Стандартизований скринінг тютюну/нікотину.</w:t>
      </w:r>
    </w:p>
    <w:p w:rsidR="007E6899" w:rsidRPr="003A0A16" w:rsidRDefault="007E6899" w:rsidP="007E6899">
      <w:pPr>
        <w:spacing w:line="240" w:lineRule="auto"/>
        <w:ind w:firstLine="705"/>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3) Лабораторні дослідження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lastRenderedPageBreak/>
        <w:t>Обов’язкові лабораторні дослідження (проводяться щорічно, або частіше за показаннями поза програми скринінгу)</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3.1. Загальний аналіз крові (включно з гемоглобіном і гематокритом).</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37"/>
          <w:id w:val="-1809445919"/>
        </w:sdtPr>
        <w:sdtContent>
          <w:r w:rsidRPr="003A0A16">
            <w:rPr>
              <w:rFonts w:ascii="Times New Roman" w:eastAsia="Gungsuh" w:hAnsi="Times New Roman"/>
              <w:sz w:val="24"/>
              <w:szCs w:val="24"/>
            </w:rPr>
            <w:t xml:space="preserve">3.2. </w:t>
          </w:r>
          <w:proofErr w:type="spellStart"/>
          <w:r w:rsidRPr="003A0A16">
            <w:rPr>
              <w:rFonts w:ascii="Times New Roman" w:eastAsia="Gungsuh" w:hAnsi="Times New Roman"/>
              <w:sz w:val="24"/>
              <w:szCs w:val="24"/>
            </w:rPr>
            <w:t>Ліпідограма</w:t>
          </w:r>
          <w:proofErr w:type="spellEnd"/>
          <w:r w:rsidRPr="003A0A16">
            <w:rPr>
              <w:rFonts w:ascii="Times New Roman" w:eastAsia="Gungsuh" w:hAnsi="Times New Roman"/>
              <w:sz w:val="24"/>
              <w:szCs w:val="24"/>
            </w:rPr>
            <w:t xml:space="preserve"> («не натще»): </w:t>
          </w:r>
          <w:proofErr w:type="spellStart"/>
          <w:r w:rsidRPr="003A0A16">
            <w:rPr>
              <w:rFonts w:ascii="Times New Roman" w:eastAsia="Gungsuh" w:hAnsi="Times New Roman"/>
              <w:sz w:val="24"/>
              <w:szCs w:val="24"/>
            </w:rPr>
            <w:t>total</w:t>
          </w:r>
          <w:proofErr w:type="spellEnd"/>
          <w:r w:rsidRPr="003A0A16">
            <w:rPr>
              <w:rFonts w:ascii="Times New Roman" w:eastAsia="Gungsuh" w:hAnsi="Times New Roman"/>
              <w:sz w:val="24"/>
              <w:szCs w:val="24"/>
            </w:rPr>
            <w:t>-C, HDL-C, LDL-C (</w:t>
          </w:r>
          <w:proofErr w:type="spellStart"/>
          <w:r w:rsidRPr="003A0A16">
            <w:rPr>
              <w:rFonts w:ascii="Times New Roman" w:eastAsia="Gungsuh" w:hAnsi="Times New Roman"/>
              <w:sz w:val="24"/>
              <w:szCs w:val="24"/>
            </w:rPr>
            <w:t>розрах</w:t>
          </w:r>
          <w:proofErr w:type="spellEnd"/>
          <w:r w:rsidRPr="003A0A16">
            <w:rPr>
              <w:rFonts w:ascii="Times New Roman" w:eastAsia="Gungsuh" w:hAnsi="Times New Roman"/>
              <w:sz w:val="24"/>
              <w:szCs w:val="24"/>
            </w:rPr>
            <w:t xml:space="preserve">.), TG, </w:t>
          </w:r>
          <w:proofErr w:type="spellStart"/>
          <w:r w:rsidRPr="003A0A16">
            <w:rPr>
              <w:rFonts w:ascii="Times New Roman" w:eastAsia="Gungsuh" w:hAnsi="Times New Roman"/>
              <w:sz w:val="24"/>
              <w:szCs w:val="24"/>
            </w:rPr>
            <w:t>non</w:t>
          </w:r>
          <w:proofErr w:type="spellEnd"/>
          <w:r w:rsidRPr="003A0A16">
            <w:rPr>
              <w:rFonts w:ascii="Times New Roman" w:eastAsia="Gungsuh" w:hAnsi="Times New Roman"/>
              <w:sz w:val="24"/>
              <w:szCs w:val="24"/>
            </w:rPr>
            <w:t xml:space="preserve">-HDL-C (автоматично). Якщо TG ≥4,5 ммоль/л або </w:t>
          </w:r>
          <w:proofErr w:type="spellStart"/>
          <w:r w:rsidRPr="003A0A16">
            <w:rPr>
              <w:rFonts w:ascii="Times New Roman" w:eastAsia="Gungsuh" w:hAnsi="Times New Roman"/>
              <w:sz w:val="24"/>
              <w:szCs w:val="24"/>
            </w:rPr>
            <w:t>ліпемія</w:t>
          </w:r>
          <w:proofErr w:type="spellEnd"/>
          <w:r w:rsidRPr="003A0A16">
            <w:rPr>
              <w:rFonts w:ascii="Times New Roman" w:eastAsia="Gungsuh" w:hAnsi="Times New Roman"/>
              <w:sz w:val="24"/>
              <w:szCs w:val="24"/>
            </w:rPr>
            <w:t xml:space="preserve"> повторити натще, розглянути прямий LDL-C/</w:t>
          </w:r>
          <w:proofErr w:type="spellStart"/>
          <w:r w:rsidRPr="003A0A16">
            <w:rPr>
              <w:rFonts w:ascii="Times New Roman" w:eastAsia="Gungsuh" w:hAnsi="Times New Roman"/>
              <w:sz w:val="24"/>
              <w:szCs w:val="24"/>
            </w:rPr>
            <w:t>ApoB</w:t>
          </w:r>
          <w:proofErr w:type="spellEnd"/>
          <w:r w:rsidRPr="003A0A16">
            <w:rPr>
              <w:rFonts w:ascii="Times New Roman" w:eastAsia="Gungsuh" w:hAnsi="Times New Roman"/>
              <w:sz w:val="24"/>
              <w:szCs w:val="24"/>
            </w:rPr>
            <w:t xml:space="preserve"> (за можливості). Цільові рівні: дуже високий ризик – LDL-C &lt;1,4 ммоль/л та ≥50% зниження від вихідного рівня; високий ризик – &lt;1,8 ммоль/л.</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3.3. HbA1c.</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3.4. Сироватковий креатинін +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щонайменше 1 раз/рік, частіше при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&lt;60 або на фоні інгібіторів </w:t>
      </w:r>
      <w:proofErr w:type="spellStart"/>
      <w:r w:rsidRPr="003A0A16">
        <w:rPr>
          <w:rFonts w:ascii="Times New Roman" w:hAnsi="Times New Roman"/>
          <w:sz w:val="24"/>
          <w:szCs w:val="24"/>
        </w:rPr>
        <w:t>ангіотензинперетворюючого</w:t>
      </w:r>
      <w:proofErr w:type="spellEnd"/>
      <w:r w:rsidRPr="003A0A16">
        <w:rPr>
          <w:rFonts w:ascii="Times New Roman" w:hAnsi="Times New Roman"/>
          <w:sz w:val="24"/>
          <w:szCs w:val="24"/>
        </w:rPr>
        <w:t xml:space="preserve"> ферменту (далі – </w:t>
      </w:r>
      <w:proofErr w:type="spellStart"/>
      <w:r w:rsidRPr="003A0A16">
        <w:rPr>
          <w:rFonts w:ascii="Times New Roman" w:hAnsi="Times New Roman"/>
          <w:sz w:val="24"/>
          <w:szCs w:val="24"/>
        </w:rPr>
        <w:t>іАПФ</w:t>
      </w:r>
      <w:proofErr w:type="spellEnd"/>
      <w:r w:rsidRPr="003A0A16">
        <w:rPr>
          <w:rFonts w:ascii="Times New Roman" w:hAnsi="Times New Roman"/>
          <w:sz w:val="24"/>
          <w:szCs w:val="24"/>
        </w:rPr>
        <w:t xml:space="preserve">), блокаторів рецепторів ангіотензину (далі - БРА),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антагоністів альдостерону.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3.5. Загальний аналіз сечі (тест-смужки на білок та еритроцити в сечі, за потреби мікроскопія).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3.6. ACR.</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Лабораторні дослідження, що проводяться за показаннями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3.7. Електроліти (</w:t>
      </w:r>
      <w:proofErr w:type="spellStart"/>
      <w:r w:rsidRPr="003A0A16">
        <w:rPr>
          <w:rFonts w:ascii="Times New Roman" w:hAnsi="Times New Roman"/>
          <w:sz w:val="24"/>
          <w:szCs w:val="24"/>
        </w:rPr>
        <w:t>Na</w:t>
      </w:r>
      <w:proofErr w:type="spellEnd"/>
      <w:r w:rsidRPr="003A0A16">
        <w:rPr>
          <w:rFonts w:ascii="Times New Roman" w:hAnsi="Times New Roman"/>
          <w:sz w:val="24"/>
          <w:szCs w:val="24"/>
        </w:rPr>
        <w:t xml:space="preserve">⁺, K⁺) при початку чи корекції застосування </w:t>
      </w:r>
      <w:proofErr w:type="spellStart"/>
      <w:r w:rsidRPr="003A0A16">
        <w:rPr>
          <w:rFonts w:ascii="Times New Roman" w:hAnsi="Times New Roman"/>
          <w:sz w:val="24"/>
          <w:szCs w:val="24"/>
        </w:rPr>
        <w:t>іАПФ</w:t>
      </w:r>
      <w:proofErr w:type="spellEnd"/>
      <w:r w:rsidRPr="003A0A16">
        <w:rPr>
          <w:rFonts w:ascii="Times New Roman" w:hAnsi="Times New Roman"/>
          <w:sz w:val="24"/>
          <w:szCs w:val="24"/>
        </w:rPr>
        <w:t xml:space="preserve">, БРА,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антагоністів альдостерону.</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3.8. Сечова кислота при застосуванні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xml:space="preserve"> або симптомах подагри.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3.9. АЛТ при старті </w:t>
      </w:r>
      <w:proofErr w:type="spellStart"/>
      <w:r w:rsidRPr="003A0A16">
        <w:rPr>
          <w:rFonts w:ascii="Times New Roman" w:hAnsi="Times New Roman"/>
          <w:sz w:val="24"/>
          <w:szCs w:val="24"/>
        </w:rPr>
        <w:t>статинів</w:t>
      </w:r>
      <w:proofErr w:type="spellEnd"/>
      <w:r w:rsidRPr="003A0A16">
        <w:rPr>
          <w:rFonts w:ascii="Times New Roman" w:hAnsi="Times New Roman"/>
          <w:sz w:val="24"/>
          <w:szCs w:val="24"/>
        </w:rPr>
        <w:t xml:space="preserve"> та інших </w:t>
      </w:r>
      <w:proofErr w:type="spellStart"/>
      <w:r w:rsidRPr="003A0A16">
        <w:rPr>
          <w:rFonts w:ascii="Times New Roman" w:hAnsi="Times New Roman"/>
          <w:sz w:val="24"/>
          <w:szCs w:val="24"/>
        </w:rPr>
        <w:t>гіполіпідемічних</w:t>
      </w:r>
      <w:proofErr w:type="spellEnd"/>
      <w:r w:rsidRPr="003A0A16">
        <w:rPr>
          <w:rFonts w:ascii="Times New Roman" w:hAnsi="Times New Roman"/>
          <w:sz w:val="24"/>
          <w:szCs w:val="24"/>
        </w:rPr>
        <w:t xml:space="preserve"> лікарських засобів або при симптомах ураження печінки.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Додаткові лабораторні дослідження, що можуть проводитись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3.10. NT-</w:t>
      </w:r>
      <w:proofErr w:type="spellStart"/>
      <w:r w:rsidRPr="003A0A16">
        <w:rPr>
          <w:rFonts w:ascii="Times New Roman" w:hAnsi="Times New Roman"/>
          <w:sz w:val="24"/>
          <w:szCs w:val="24"/>
        </w:rPr>
        <w:t>proBNP</w:t>
      </w:r>
      <w:proofErr w:type="spellEnd"/>
      <w:r w:rsidRPr="003A0A16">
        <w:rPr>
          <w:rFonts w:ascii="Times New Roman" w:hAnsi="Times New Roman"/>
          <w:sz w:val="24"/>
          <w:szCs w:val="24"/>
        </w:rPr>
        <w:t>/BNP при підозрі/загостренні серцевої недостатності (далі – СН).</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3.11. </w:t>
      </w:r>
      <w:proofErr w:type="spellStart"/>
      <w:r w:rsidRPr="003A0A16">
        <w:rPr>
          <w:rFonts w:ascii="Times New Roman" w:hAnsi="Times New Roman"/>
          <w:sz w:val="24"/>
          <w:szCs w:val="24"/>
        </w:rPr>
        <w:t>Тиреотропний</w:t>
      </w:r>
      <w:proofErr w:type="spellEnd"/>
      <w:r w:rsidRPr="003A0A16">
        <w:rPr>
          <w:rFonts w:ascii="Times New Roman" w:hAnsi="Times New Roman"/>
          <w:sz w:val="24"/>
          <w:szCs w:val="24"/>
        </w:rPr>
        <w:t xml:space="preserve"> гормон при ФП, брадикардії/тахікардії неясної етіології.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3.12. </w:t>
      </w:r>
      <w:proofErr w:type="spellStart"/>
      <w:r w:rsidRPr="003A0A16">
        <w:rPr>
          <w:rFonts w:ascii="Times New Roman" w:hAnsi="Times New Roman"/>
          <w:sz w:val="24"/>
          <w:szCs w:val="24"/>
        </w:rPr>
        <w:t>Феритин</w:t>
      </w:r>
      <w:proofErr w:type="spellEnd"/>
      <w:r w:rsidRPr="003A0A16">
        <w:rPr>
          <w:rFonts w:ascii="Times New Roman" w:hAnsi="Times New Roman"/>
          <w:sz w:val="24"/>
          <w:szCs w:val="24"/>
        </w:rPr>
        <w:t xml:space="preserve">, коефіцієнт насичення </w:t>
      </w:r>
      <w:proofErr w:type="spellStart"/>
      <w:r w:rsidRPr="003A0A16">
        <w:rPr>
          <w:rFonts w:ascii="Times New Roman" w:hAnsi="Times New Roman"/>
          <w:sz w:val="24"/>
          <w:szCs w:val="24"/>
        </w:rPr>
        <w:t>трансферину</w:t>
      </w:r>
      <w:proofErr w:type="spellEnd"/>
      <w:r w:rsidRPr="003A0A16">
        <w:rPr>
          <w:rFonts w:ascii="Times New Roman" w:hAnsi="Times New Roman"/>
          <w:sz w:val="24"/>
          <w:szCs w:val="24"/>
        </w:rPr>
        <w:t xml:space="preserve"> при СН для виявлення дефіциту заліза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3.13. Міжнародне нормалізоване відношення (при застосуванні </w:t>
      </w:r>
      <w:proofErr w:type="spellStart"/>
      <w:r w:rsidRPr="003A0A16">
        <w:rPr>
          <w:rFonts w:ascii="Times New Roman" w:hAnsi="Times New Roman"/>
          <w:sz w:val="24"/>
          <w:szCs w:val="24"/>
        </w:rPr>
        <w:t>варфарину</w:t>
      </w:r>
      <w:proofErr w:type="spellEnd"/>
      <w:r w:rsidRPr="003A0A16">
        <w:rPr>
          <w:rFonts w:ascii="Times New Roman" w:hAnsi="Times New Roman"/>
          <w:sz w:val="24"/>
          <w:szCs w:val="24"/>
        </w:rPr>
        <w:t>).</w:t>
      </w:r>
    </w:p>
    <w:p w:rsidR="007E6899" w:rsidRPr="003A0A16" w:rsidRDefault="007E6899" w:rsidP="007E6899">
      <w:pPr>
        <w:spacing w:line="240" w:lineRule="auto"/>
        <w:ind w:firstLine="705"/>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4) Інструментальні обстеження</w:t>
      </w:r>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38"/>
          <w:id w:val="1530633813"/>
        </w:sdtPr>
        <w:sdtContent>
          <w:r w:rsidRPr="003A0A16">
            <w:rPr>
              <w:rFonts w:ascii="Times New Roman" w:eastAsia="Gungsuh" w:hAnsi="Times New Roman"/>
              <w:sz w:val="24"/>
              <w:szCs w:val="24"/>
            </w:rPr>
            <w:t xml:space="preserve">4.1. ABPM/HBPM для підтвердження підвищеного офісного АТ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xml:space="preserve">. ст.) домашнім або добовим моніторингом, щоб уникнути похибки «білого халата» та виявити «масковану» гіпертензію. Для цього слід застосовувати </w:t>
          </w:r>
          <w:proofErr w:type="spellStart"/>
          <w:r w:rsidRPr="003A0A16">
            <w:rPr>
              <w:rFonts w:ascii="Times New Roman" w:eastAsia="Gungsuh" w:hAnsi="Times New Roman"/>
              <w:sz w:val="24"/>
              <w:szCs w:val="24"/>
            </w:rPr>
            <w:t>валідовані</w:t>
          </w:r>
          <w:proofErr w:type="spellEnd"/>
          <w:r w:rsidRPr="003A0A16">
            <w:rPr>
              <w:rFonts w:ascii="Times New Roman" w:eastAsia="Gungsuh" w:hAnsi="Times New Roman"/>
              <w:sz w:val="24"/>
              <w:szCs w:val="24"/>
            </w:rPr>
            <w:t xml:space="preserve"> тонометри з відповідною манжетою, дотримуватись стандартних умов вимірювання й аналізувати середні значення за протоколом (HBPM ≥135/85; ABPM: 24-год ≥130/80, денне ≥135/85, нічне ≥120/70) (згідно з додатком 4).</w:t>
          </w:r>
        </w:sdtContent>
      </w:sdt>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4.2. ЕКГ 12-відведень виконується при первинній оцінці/на старті спостереження; надалі за появи симптомів, зміні клінічного стану або перед інтенсивними фізичними навантаженнями/процедурами в осіб високого ризику. </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Інструментальні обстеження, що проводяться за показаннями та поза програми скринінгу здоров’я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4.3. ABI (</w:t>
      </w:r>
      <w:proofErr w:type="spellStart"/>
      <w:r w:rsidRPr="003A0A16">
        <w:rPr>
          <w:rFonts w:ascii="Times New Roman" w:hAnsi="Times New Roman"/>
          <w:sz w:val="24"/>
          <w:szCs w:val="24"/>
        </w:rPr>
        <w:t>гомілково</w:t>
      </w:r>
      <w:proofErr w:type="spellEnd"/>
      <w:r w:rsidRPr="003A0A16">
        <w:rPr>
          <w:rFonts w:ascii="Times New Roman" w:hAnsi="Times New Roman"/>
          <w:sz w:val="24"/>
          <w:szCs w:val="24"/>
        </w:rPr>
        <w:t>-плечовий індекс) визначається при периферичну артеріальну хвороба (далі – ПАХ). Пальпація пульсів на стопах та огляд шкіри виконуються кожного візиту. ABI (</w:t>
      </w:r>
      <w:proofErr w:type="spellStart"/>
      <w:r w:rsidRPr="003A0A16">
        <w:rPr>
          <w:rFonts w:ascii="Times New Roman" w:hAnsi="Times New Roman"/>
          <w:sz w:val="24"/>
          <w:szCs w:val="24"/>
        </w:rPr>
        <w:t>гомілково</w:t>
      </w:r>
      <w:proofErr w:type="spellEnd"/>
      <w:r w:rsidRPr="003A0A16">
        <w:rPr>
          <w:rFonts w:ascii="Times New Roman" w:hAnsi="Times New Roman"/>
          <w:sz w:val="24"/>
          <w:szCs w:val="24"/>
        </w:rPr>
        <w:t xml:space="preserve">-плечовий індекс)  визначається за наявності симптомів, знижених пульсів та </w:t>
      </w:r>
      <w:proofErr w:type="spellStart"/>
      <w:r w:rsidRPr="003A0A16">
        <w:rPr>
          <w:rFonts w:ascii="Times New Roman" w:hAnsi="Times New Roman"/>
          <w:sz w:val="24"/>
          <w:szCs w:val="24"/>
        </w:rPr>
        <w:t>скринінгово</w:t>
      </w:r>
      <w:proofErr w:type="spellEnd"/>
      <w:r w:rsidRPr="003A0A16">
        <w:rPr>
          <w:rFonts w:ascii="Times New Roman" w:hAnsi="Times New Roman"/>
          <w:sz w:val="24"/>
          <w:szCs w:val="24"/>
        </w:rPr>
        <w:t xml:space="preserve"> у </w:t>
      </w:r>
      <w:proofErr w:type="spellStart"/>
      <w:r w:rsidRPr="003A0A16">
        <w:rPr>
          <w:rFonts w:ascii="Times New Roman" w:hAnsi="Times New Roman"/>
          <w:sz w:val="24"/>
          <w:szCs w:val="24"/>
        </w:rPr>
        <w:t>безсимптомних</w:t>
      </w:r>
      <w:proofErr w:type="spellEnd"/>
      <w:r w:rsidRPr="003A0A16">
        <w:rPr>
          <w:rFonts w:ascii="Times New Roman" w:hAnsi="Times New Roman"/>
          <w:sz w:val="24"/>
          <w:szCs w:val="24"/>
        </w:rPr>
        <w:t xml:space="preserve"> осіб віком від 65 років або за наявності </w:t>
      </w:r>
      <w:proofErr w:type="spellStart"/>
      <w:r w:rsidRPr="003A0A16">
        <w:rPr>
          <w:rFonts w:ascii="Times New Roman" w:hAnsi="Times New Roman"/>
          <w:sz w:val="24"/>
          <w:szCs w:val="24"/>
        </w:rPr>
        <w:t>мікросудинного</w:t>
      </w:r>
      <w:proofErr w:type="spellEnd"/>
      <w:sdt>
        <w:sdtPr>
          <w:rPr>
            <w:rFonts w:ascii="Times New Roman" w:hAnsi="Times New Roman"/>
            <w:sz w:val="24"/>
            <w:szCs w:val="24"/>
          </w:rPr>
          <w:tag w:val="goog_rdk_39"/>
          <w:id w:val="743730846"/>
        </w:sdtPr>
        <w:sdtContent>
          <w:r w:rsidRPr="003A0A16">
            <w:rPr>
              <w:rFonts w:ascii="Times New Roman" w:eastAsia="Gungsuh" w:hAnsi="Times New Roman"/>
              <w:sz w:val="24"/>
              <w:szCs w:val="24"/>
            </w:rPr>
            <w:t xml:space="preserve"> ураження/ускладнень стоп. Якщо ABI &gt;1,30 (підозра </w:t>
          </w:r>
          <w:proofErr w:type="spellStart"/>
          <w:r w:rsidRPr="003A0A16">
            <w:rPr>
              <w:rFonts w:ascii="Times New Roman" w:eastAsia="Gungsuh" w:hAnsi="Times New Roman"/>
              <w:sz w:val="24"/>
              <w:szCs w:val="24"/>
            </w:rPr>
            <w:t>медіакальцинозу</w:t>
          </w:r>
          <w:proofErr w:type="spellEnd"/>
          <w:r w:rsidRPr="003A0A16">
            <w:rPr>
              <w:rFonts w:ascii="Times New Roman" w:eastAsia="Gungsuh" w:hAnsi="Times New Roman"/>
              <w:sz w:val="24"/>
              <w:szCs w:val="24"/>
            </w:rPr>
            <w:t>) чи суперечливі клінічні ознаки необхідно визначати TBI (</w:t>
          </w:r>
          <w:proofErr w:type="spellStart"/>
          <w:r w:rsidRPr="003A0A16">
            <w:rPr>
              <w:rFonts w:ascii="Times New Roman" w:eastAsia="Gungsuh" w:hAnsi="Times New Roman"/>
              <w:sz w:val="24"/>
              <w:szCs w:val="24"/>
            </w:rPr>
            <w:t>пальце</w:t>
          </w:r>
          <w:proofErr w:type="spellEnd"/>
          <w:r w:rsidRPr="003A0A16">
            <w:rPr>
              <w:rFonts w:ascii="Times New Roman" w:eastAsia="Gungsuh" w:hAnsi="Times New Roman"/>
              <w:sz w:val="24"/>
              <w:szCs w:val="24"/>
            </w:rPr>
            <w:t xml:space="preserve">-плечовий індекс) та/або направлення на </w:t>
          </w:r>
          <w:proofErr w:type="spellStart"/>
          <w:r w:rsidRPr="003A0A16">
            <w:rPr>
              <w:rFonts w:ascii="Times New Roman" w:eastAsia="Gungsuh" w:hAnsi="Times New Roman"/>
              <w:sz w:val="24"/>
              <w:szCs w:val="24"/>
            </w:rPr>
            <w:t>доплерографію</w:t>
          </w:r>
          <w:proofErr w:type="spellEnd"/>
          <w:r w:rsidRPr="003A0A16">
            <w:rPr>
              <w:rFonts w:ascii="Times New Roman" w:eastAsia="Gungsuh" w:hAnsi="Times New Roman"/>
              <w:sz w:val="24"/>
              <w:szCs w:val="24"/>
            </w:rPr>
            <w:t>; патологічні пороги: ABI ≤0,90, TBI &lt;0,7–0,8; позитивні результати підстава для направлення до лікаря-хірурга.</w:t>
          </w:r>
        </w:sdtContent>
      </w:sdt>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4.4. </w:t>
      </w:r>
      <w:proofErr w:type="spellStart"/>
      <w:r w:rsidRPr="003A0A16">
        <w:rPr>
          <w:rFonts w:ascii="Times New Roman" w:hAnsi="Times New Roman"/>
          <w:sz w:val="24"/>
          <w:szCs w:val="24"/>
        </w:rPr>
        <w:t>Ехокардіографія</w:t>
      </w:r>
      <w:proofErr w:type="spellEnd"/>
      <w:r w:rsidRPr="003A0A16">
        <w:rPr>
          <w:rFonts w:ascii="Times New Roman" w:hAnsi="Times New Roman"/>
          <w:sz w:val="24"/>
          <w:szCs w:val="24"/>
        </w:rPr>
        <w:t xml:space="preserve"> (ТТЕ) проводиться особам із такими станами: </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СН: ТТЕ усім із підозрою на СН; повторні дослідження за зміною симптомів, при підвищених </w:t>
      </w:r>
      <w:proofErr w:type="spellStart"/>
      <w:r w:rsidRPr="003A0A16">
        <w:rPr>
          <w:rFonts w:ascii="Times New Roman" w:hAnsi="Times New Roman"/>
          <w:sz w:val="24"/>
          <w:szCs w:val="24"/>
        </w:rPr>
        <w:t>натрійуретичних</w:t>
      </w:r>
      <w:proofErr w:type="spellEnd"/>
      <w:r w:rsidRPr="003A0A16">
        <w:rPr>
          <w:rFonts w:ascii="Times New Roman" w:hAnsi="Times New Roman"/>
          <w:sz w:val="24"/>
          <w:szCs w:val="24"/>
        </w:rPr>
        <w:t xml:space="preserve"> пептидах або для оцінки відповіді на терапію;</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lastRenderedPageBreak/>
        <w:t>клапанні вади: періодичність спостереження згідно з тяжкістю (орієнтовно: тяжкі – кожні 6 – 12 міс., помірні – кожні 1 – 2 роки, легкі – кожні 3 – 5 років або за клінікою);</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АГ, ішемічна хвороба серця (далі – ІХС): ТТЕ проводиться, якщо результат змінить тактику лікування (підозра гіпертрофії лівого шлуночка тощо).</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4.5. Дуплекс-</w:t>
      </w:r>
      <w:proofErr w:type="spellStart"/>
      <w:r w:rsidRPr="003A0A16">
        <w:rPr>
          <w:rFonts w:ascii="Times New Roman" w:hAnsi="Times New Roman"/>
          <w:sz w:val="24"/>
          <w:szCs w:val="24"/>
        </w:rPr>
        <w:t>сонографія</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каротид</w:t>
      </w:r>
      <w:proofErr w:type="spellEnd"/>
      <w:r w:rsidRPr="003A0A16">
        <w:rPr>
          <w:rFonts w:ascii="Times New Roman" w:hAnsi="Times New Roman"/>
          <w:sz w:val="24"/>
          <w:szCs w:val="24"/>
        </w:rPr>
        <w:t xml:space="preserve">. Не використовується як скринінг у </w:t>
      </w:r>
      <w:proofErr w:type="spellStart"/>
      <w:r w:rsidRPr="003A0A16">
        <w:rPr>
          <w:rFonts w:ascii="Times New Roman" w:hAnsi="Times New Roman"/>
          <w:sz w:val="24"/>
          <w:szCs w:val="24"/>
        </w:rPr>
        <w:t>безсимптомних</w:t>
      </w:r>
      <w:proofErr w:type="spellEnd"/>
      <w:r w:rsidRPr="003A0A16">
        <w:rPr>
          <w:rFonts w:ascii="Times New Roman" w:hAnsi="Times New Roman"/>
          <w:sz w:val="24"/>
          <w:szCs w:val="24"/>
        </w:rPr>
        <w:t xml:space="preserve">. Проводиться в осіб із </w:t>
      </w:r>
      <w:proofErr w:type="spellStart"/>
      <w:r w:rsidRPr="003A0A16">
        <w:rPr>
          <w:rFonts w:ascii="Times New Roman" w:hAnsi="Times New Roman"/>
          <w:sz w:val="24"/>
          <w:szCs w:val="24"/>
        </w:rPr>
        <w:t>транзиторною</w:t>
      </w:r>
      <w:proofErr w:type="spellEnd"/>
      <w:r w:rsidRPr="003A0A16">
        <w:rPr>
          <w:rFonts w:ascii="Times New Roman" w:hAnsi="Times New Roman"/>
          <w:sz w:val="24"/>
          <w:szCs w:val="24"/>
        </w:rPr>
        <w:t xml:space="preserve"> ішемічною атакою/ішемічним інсультом, фокальні неврологічні симптоми, планування </w:t>
      </w:r>
      <w:proofErr w:type="spellStart"/>
      <w:r w:rsidRPr="003A0A16">
        <w:rPr>
          <w:rFonts w:ascii="Times New Roman" w:hAnsi="Times New Roman"/>
          <w:sz w:val="24"/>
          <w:szCs w:val="24"/>
        </w:rPr>
        <w:t>каротидної</w:t>
      </w:r>
      <w:proofErr w:type="spellEnd"/>
      <w:r w:rsidRPr="003A0A16">
        <w:rPr>
          <w:rFonts w:ascii="Times New Roman" w:hAnsi="Times New Roman"/>
          <w:sz w:val="24"/>
          <w:szCs w:val="24"/>
        </w:rPr>
        <w:t xml:space="preserve"> інтервенції.</w:t>
      </w:r>
      <w:hyperlink r:id="rId7">
        <w:r w:rsidRPr="003A0A16">
          <w:rPr>
            <w:rFonts w:ascii="Times New Roman" w:hAnsi="Times New Roman"/>
            <w:sz w:val="24"/>
            <w:szCs w:val="24"/>
          </w:rPr>
          <w:t xml:space="preserve"> </w:t>
        </w:r>
      </w:hyperlink>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4.6. Офтальмоскопія/</w:t>
      </w:r>
      <w:proofErr w:type="spellStart"/>
      <w:r w:rsidRPr="003A0A16">
        <w:rPr>
          <w:rFonts w:ascii="Times New Roman" w:hAnsi="Times New Roman"/>
          <w:sz w:val="24"/>
          <w:szCs w:val="24"/>
        </w:rPr>
        <w:t>фундус</w:t>
      </w:r>
      <w:proofErr w:type="spellEnd"/>
      <w:r w:rsidRPr="003A0A16">
        <w:rPr>
          <w:rFonts w:ascii="Times New Roman" w:hAnsi="Times New Roman"/>
          <w:sz w:val="24"/>
          <w:szCs w:val="24"/>
        </w:rPr>
        <w:t xml:space="preserve">-фото. Виконується за наявності ЦД2 за відповідним алгоритмом. При підозрі на злоякісну гіпертонію (крововиливи, ватоподібні ексудати, набряк диска) невідкладний огляд і направлення до лікаря-офтальмолога. Рутинного огляду очного </w:t>
      </w:r>
      <w:proofErr w:type="spellStart"/>
      <w:r w:rsidRPr="003A0A16">
        <w:rPr>
          <w:rFonts w:ascii="Times New Roman" w:hAnsi="Times New Roman"/>
          <w:sz w:val="24"/>
          <w:szCs w:val="24"/>
        </w:rPr>
        <w:t>дна</w:t>
      </w:r>
      <w:proofErr w:type="spellEnd"/>
      <w:r w:rsidRPr="003A0A16">
        <w:rPr>
          <w:rFonts w:ascii="Times New Roman" w:hAnsi="Times New Roman"/>
          <w:sz w:val="24"/>
          <w:szCs w:val="24"/>
        </w:rPr>
        <w:t xml:space="preserve"> при стабільній АГ без симптомів не проводиться.</w:t>
      </w:r>
      <w:hyperlink r:id="rId8">
        <w:r w:rsidRPr="003A0A16">
          <w:rPr>
            <w:rFonts w:ascii="Times New Roman" w:hAnsi="Times New Roman"/>
            <w:sz w:val="24"/>
            <w:szCs w:val="24"/>
          </w:rPr>
          <w:t xml:space="preserve"> </w:t>
        </w:r>
      </w:hyperlink>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4.7. Амбулаторний моніторинг серцевого ритму (</w:t>
      </w:r>
      <w:proofErr w:type="spellStart"/>
      <w:r w:rsidRPr="003A0A16">
        <w:rPr>
          <w:rFonts w:ascii="Times New Roman" w:hAnsi="Times New Roman"/>
          <w:sz w:val="24"/>
          <w:szCs w:val="24"/>
        </w:rPr>
        <w:t>Холтер</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патч</w:t>
      </w:r>
      <w:proofErr w:type="spellEnd"/>
      <w:r w:rsidRPr="003A0A16">
        <w:rPr>
          <w:rFonts w:ascii="Times New Roman" w:hAnsi="Times New Roman"/>
          <w:sz w:val="24"/>
          <w:szCs w:val="24"/>
        </w:rPr>
        <w:t xml:space="preserve">-монітор) проводиться в осіб, які мають </w:t>
      </w:r>
      <w:proofErr w:type="spellStart"/>
      <w:r w:rsidRPr="003A0A16">
        <w:rPr>
          <w:rFonts w:ascii="Times New Roman" w:hAnsi="Times New Roman"/>
          <w:sz w:val="24"/>
          <w:szCs w:val="24"/>
        </w:rPr>
        <w:t>синкопе</w:t>
      </w:r>
      <w:proofErr w:type="spellEnd"/>
      <w:r w:rsidRPr="003A0A16">
        <w:rPr>
          <w:rFonts w:ascii="Times New Roman" w:hAnsi="Times New Roman"/>
          <w:sz w:val="24"/>
          <w:szCs w:val="24"/>
        </w:rPr>
        <w:t xml:space="preserve">, пальпітації, підозру на </w:t>
      </w:r>
      <w:proofErr w:type="spellStart"/>
      <w:r w:rsidRPr="003A0A16">
        <w:rPr>
          <w:rFonts w:ascii="Times New Roman" w:hAnsi="Times New Roman"/>
          <w:sz w:val="24"/>
          <w:szCs w:val="24"/>
        </w:rPr>
        <w:t>безсимптомні</w:t>
      </w:r>
      <w:proofErr w:type="spellEnd"/>
      <w:r w:rsidRPr="003A0A16">
        <w:rPr>
          <w:rFonts w:ascii="Times New Roman" w:hAnsi="Times New Roman"/>
          <w:sz w:val="24"/>
          <w:szCs w:val="24"/>
        </w:rPr>
        <w:t xml:space="preserve"> аритмії, для контролю </w:t>
      </w:r>
      <w:proofErr w:type="spellStart"/>
      <w:r w:rsidRPr="003A0A16">
        <w:rPr>
          <w:rFonts w:ascii="Times New Roman" w:hAnsi="Times New Roman"/>
          <w:sz w:val="24"/>
          <w:szCs w:val="24"/>
        </w:rPr>
        <w:t>антиаритмічної</w:t>
      </w:r>
      <w:proofErr w:type="spellEnd"/>
      <w:r w:rsidRPr="003A0A16">
        <w:rPr>
          <w:rFonts w:ascii="Times New Roman" w:hAnsi="Times New Roman"/>
          <w:sz w:val="24"/>
          <w:szCs w:val="24"/>
        </w:rPr>
        <w:t xml:space="preserve"> терапії, контролю ЧСС з оцінкою ритму пульсу. Тривалі реєстратори (7 – 14 діб) переважні при рідкісних симптомах або підозрі на пароксизмальну ФП.</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4.8. Інші дослідження, наприклад, стрес-</w:t>
      </w:r>
      <w:proofErr w:type="spellStart"/>
      <w:r w:rsidRPr="003A0A16">
        <w:rPr>
          <w:rFonts w:ascii="Times New Roman" w:hAnsi="Times New Roman"/>
          <w:sz w:val="24"/>
          <w:szCs w:val="24"/>
        </w:rPr>
        <w:t>ехокардіографія</w:t>
      </w:r>
      <w:proofErr w:type="spellEnd"/>
      <w:r w:rsidRPr="003A0A16">
        <w:rPr>
          <w:rFonts w:ascii="Times New Roman" w:hAnsi="Times New Roman"/>
          <w:sz w:val="24"/>
          <w:szCs w:val="24"/>
        </w:rPr>
        <w:t xml:space="preserve">, стресова магнітно-резонансна томографія, </w:t>
      </w:r>
      <w:proofErr w:type="spellStart"/>
      <w:r w:rsidRPr="003A0A16">
        <w:rPr>
          <w:rFonts w:ascii="Times New Roman" w:hAnsi="Times New Roman"/>
          <w:sz w:val="24"/>
          <w:szCs w:val="24"/>
        </w:rPr>
        <w:t>перфузійна</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сцинтиграфія</w:t>
      </w:r>
      <w:proofErr w:type="spellEnd"/>
      <w:r w:rsidRPr="003A0A16">
        <w:rPr>
          <w:rFonts w:ascii="Times New Roman" w:hAnsi="Times New Roman"/>
          <w:sz w:val="24"/>
          <w:szCs w:val="24"/>
        </w:rPr>
        <w:t xml:space="preserve"> міокарда (</w:t>
      </w:r>
      <w:proofErr w:type="spellStart"/>
      <w:r w:rsidRPr="003A0A16">
        <w:rPr>
          <w:rFonts w:ascii="Times New Roman" w:hAnsi="Times New Roman"/>
          <w:sz w:val="24"/>
          <w:szCs w:val="24"/>
        </w:rPr>
        <w:t>однофотонна</w:t>
      </w:r>
      <w:proofErr w:type="spellEnd"/>
      <w:r w:rsidRPr="003A0A16">
        <w:rPr>
          <w:rFonts w:ascii="Times New Roman" w:hAnsi="Times New Roman"/>
          <w:sz w:val="24"/>
          <w:szCs w:val="24"/>
        </w:rPr>
        <w:t xml:space="preserve"> емісійна комп’ютерна томографія, або </w:t>
      </w:r>
      <w:proofErr w:type="spellStart"/>
      <w:r w:rsidRPr="003A0A16">
        <w:rPr>
          <w:rFonts w:ascii="Times New Roman" w:hAnsi="Times New Roman"/>
          <w:sz w:val="24"/>
          <w:szCs w:val="24"/>
        </w:rPr>
        <w:t>позитронно</w:t>
      </w:r>
      <w:proofErr w:type="spellEnd"/>
      <w:r w:rsidRPr="003A0A16">
        <w:rPr>
          <w:rFonts w:ascii="Times New Roman" w:hAnsi="Times New Roman"/>
          <w:sz w:val="24"/>
          <w:szCs w:val="24"/>
        </w:rPr>
        <w:t xml:space="preserve">-емісійна томографія), комп’ютерно-томографічна </w:t>
      </w:r>
      <w:proofErr w:type="spellStart"/>
      <w:r w:rsidRPr="003A0A16">
        <w:rPr>
          <w:rFonts w:ascii="Times New Roman" w:hAnsi="Times New Roman"/>
          <w:sz w:val="24"/>
          <w:szCs w:val="24"/>
        </w:rPr>
        <w:t>коронарографія</w:t>
      </w:r>
      <w:proofErr w:type="spellEnd"/>
      <w:r w:rsidRPr="003A0A16">
        <w:rPr>
          <w:rFonts w:ascii="Times New Roman" w:hAnsi="Times New Roman"/>
          <w:sz w:val="24"/>
          <w:szCs w:val="24"/>
        </w:rPr>
        <w:t xml:space="preserve"> проводяться за клінічних показань. </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4.9. УЗД-обстеження абдомінальної аневризми аорти усім чоловікам 65 – 75 років, які коли-небудь палили (один раз у житті).</w:t>
      </w:r>
    </w:p>
    <w:p w:rsidR="007E6899" w:rsidRPr="003A0A16" w:rsidRDefault="007E6899" w:rsidP="007E6899">
      <w:pP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5) Фармакотерапія (продовження/корекція)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0"/>
          <w:id w:val="-952524733"/>
        </w:sdtPr>
        <w:sdtContent>
          <w:r w:rsidRPr="003A0A16">
            <w:rPr>
              <w:rFonts w:ascii="Times New Roman" w:eastAsia="Gungsuh" w:hAnsi="Times New Roman"/>
              <w:sz w:val="24"/>
              <w:szCs w:val="24"/>
            </w:rPr>
            <w:t xml:space="preserve">5.1. </w:t>
          </w:r>
          <w:proofErr w:type="spellStart"/>
          <w:r w:rsidRPr="003A0A16">
            <w:rPr>
              <w:rFonts w:ascii="Times New Roman" w:eastAsia="Gungsuh" w:hAnsi="Times New Roman"/>
              <w:sz w:val="24"/>
              <w:szCs w:val="24"/>
            </w:rPr>
            <w:t>Антигіпертензивні</w:t>
          </w:r>
          <w:proofErr w:type="spellEnd"/>
          <w:r w:rsidRPr="003A0A16">
            <w:rPr>
              <w:rFonts w:ascii="Times New Roman" w:eastAsia="Gungsuh" w:hAnsi="Times New Roman"/>
              <w:sz w:val="24"/>
              <w:szCs w:val="24"/>
            </w:rPr>
            <w:t xml:space="preserve">: </w:t>
          </w:r>
          <w:proofErr w:type="spellStart"/>
          <w:r w:rsidRPr="003A0A16">
            <w:rPr>
              <w:rFonts w:ascii="Times New Roman" w:eastAsia="Gungsuh" w:hAnsi="Times New Roman"/>
              <w:sz w:val="24"/>
              <w:szCs w:val="24"/>
            </w:rPr>
            <w:t>іАПФ</w:t>
          </w:r>
          <w:proofErr w:type="spellEnd"/>
          <w:r w:rsidRPr="003A0A16">
            <w:rPr>
              <w:rFonts w:ascii="Times New Roman" w:eastAsia="Gungsuh" w:hAnsi="Times New Roman"/>
              <w:sz w:val="24"/>
              <w:szCs w:val="24"/>
            </w:rPr>
            <w:t xml:space="preserve">, БРА, бета-блокатори, антагоністи кальцію, </w:t>
          </w:r>
          <w:proofErr w:type="spellStart"/>
          <w:r w:rsidRPr="003A0A16">
            <w:rPr>
              <w:rFonts w:ascii="Times New Roman" w:eastAsia="Gungsuh" w:hAnsi="Times New Roman"/>
              <w:sz w:val="24"/>
              <w:szCs w:val="24"/>
            </w:rPr>
            <w:t>діуретики</w:t>
          </w:r>
          <w:proofErr w:type="spellEnd"/>
          <w:r w:rsidRPr="003A0A16">
            <w:rPr>
              <w:rFonts w:ascii="Times New Roman" w:eastAsia="Gungsuh" w:hAnsi="Times New Roman"/>
              <w:sz w:val="24"/>
              <w:szCs w:val="24"/>
            </w:rPr>
            <w:t xml:space="preserve">, антагоністи альдостерону (за показаннями та обов’язково за програмою </w:t>
          </w:r>
          <w:proofErr w:type="spellStart"/>
          <w:r w:rsidRPr="003A0A16">
            <w:rPr>
              <w:rFonts w:ascii="Times New Roman" w:eastAsia="Gungsuh" w:hAnsi="Times New Roman"/>
              <w:sz w:val="24"/>
              <w:szCs w:val="24"/>
            </w:rPr>
            <w:t>реімбурсації</w:t>
          </w:r>
          <w:proofErr w:type="spellEnd"/>
          <w:r w:rsidRPr="003A0A16">
            <w:rPr>
              <w:rFonts w:ascii="Times New Roman" w:eastAsia="Gungsuh" w:hAnsi="Times New Roman"/>
              <w:sz w:val="24"/>
              <w:szCs w:val="24"/>
            </w:rPr>
            <w:t xml:space="preserve">). Орієнтир цілей: &lt;130/80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xml:space="preserve">. ст., у віці ≥65 років систолічний АТ 130-139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ст.</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5.2. </w:t>
      </w:r>
      <w:proofErr w:type="spellStart"/>
      <w:r w:rsidRPr="003A0A16">
        <w:rPr>
          <w:rFonts w:ascii="Times New Roman" w:hAnsi="Times New Roman"/>
          <w:sz w:val="24"/>
          <w:szCs w:val="24"/>
        </w:rPr>
        <w:t>Ліпідознижувальна</w:t>
      </w:r>
      <w:proofErr w:type="spellEnd"/>
      <w:r w:rsidRPr="003A0A16">
        <w:rPr>
          <w:rFonts w:ascii="Times New Roman" w:hAnsi="Times New Roman"/>
          <w:sz w:val="24"/>
          <w:szCs w:val="24"/>
        </w:rPr>
        <w:t xml:space="preserve"> терапія.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5.3. </w:t>
      </w:r>
      <w:proofErr w:type="spellStart"/>
      <w:r w:rsidRPr="003A0A16">
        <w:rPr>
          <w:rFonts w:ascii="Times New Roman" w:hAnsi="Times New Roman"/>
          <w:sz w:val="24"/>
          <w:szCs w:val="24"/>
        </w:rPr>
        <w:t>Антитромботична</w:t>
      </w:r>
      <w:proofErr w:type="spellEnd"/>
      <w:r w:rsidRPr="003A0A16">
        <w:rPr>
          <w:rFonts w:ascii="Times New Roman" w:hAnsi="Times New Roman"/>
          <w:sz w:val="24"/>
          <w:szCs w:val="24"/>
        </w:rPr>
        <w:t xml:space="preserve"> терапія: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при ІХС без показань до антикоагулянтів достатньо одного </w:t>
      </w:r>
      <w:proofErr w:type="spellStart"/>
      <w:r w:rsidRPr="003A0A16">
        <w:rPr>
          <w:rFonts w:ascii="Times New Roman" w:hAnsi="Times New Roman"/>
          <w:sz w:val="24"/>
          <w:szCs w:val="24"/>
        </w:rPr>
        <w:t>антиагреганту</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ацетилсалициловая</w:t>
      </w:r>
      <w:proofErr w:type="spellEnd"/>
      <w:r w:rsidRPr="003A0A16">
        <w:rPr>
          <w:rFonts w:ascii="Times New Roman" w:hAnsi="Times New Roman"/>
          <w:sz w:val="24"/>
          <w:szCs w:val="24"/>
        </w:rPr>
        <w:t xml:space="preserve"> кислота або </w:t>
      </w:r>
      <w:proofErr w:type="spellStart"/>
      <w:r w:rsidRPr="003A0A16">
        <w:rPr>
          <w:rFonts w:ascii="Times New Roman" w:hAnsi="Times New Roman"/>
          <w:sz w:val="24"/>
          <w:szCs w:val="24"/>
        </w:rPr>
        <w:t>клопідогрель</w:t>
      </w:r>
      <w:proofErr w:type="spellEnd"/>
      <w:r w:rsidRPr="003A0A16">
        <w:rPr>
          <w:rFonts w:ascii="Times New Roman" w:hAnsi="Times New Roman"/>
          <w:sz w:val="24"/>
          <w:szCs w:val="24"/>
        </w:rPr>
        <w:t xml:space="preserve">). Після гострого коронарного синдрому чи </w:t>
      </w:r>
      <w:proofErr w:type="spellStart"/>
      <w:r w:rsidRPr="003A0A16">
        <w:rPr>
          <w:rFonts w:ascii="Times New Roman" w:hAnsi="Times New Roman"/>
          <w:sz w:val="24"/>
          <w:szCs w:val="24"/>
        </w:rPr>
        <w:t>перкутанного</w:t>
      </w:r>
      <w:proofErr w:type="spellEnd"/>
      <w:r w:rsidRPr="003A0A16">
        <w:rPr>
          <w:rFonts w:ascii="Times New Roman" w:hAnsi="Times New Roman"/>
          <w:sz w:val="24"/>
          <w:szCs w:val="24"/>
        </w:rPr>
        <w:t xml:space="preserve"> коронарного втручання (</w:t>
      </w:r>
      <w:proofErr w:type="spellStart"/>
      <w:r w:rsidRPr="003A0A16">
        <w:rPr>
          <w:rFonts w:ascii="Times New Roman" w:hAnsi="Times New Roman"/>
          <w:sz w:val="24"/>
          <w:szCs w:val="24"/>
        </w:rPr>
        <w:t>стентування</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ангіопластика</w:t>
      </w:r>
      <w:proofErr w:type="spellEnd"/>
      <w:r w:rsidRPr="003A0A16">
        <w:rPr>
          <w:rFonts w:ascii="Times New Roman" w:hAnsi="Times New Roman"/>
          <w:sz w:val="24"/>
          <w:szCs w:val="24"/>
        </w:rPr>
        <w:t xml:space="preserve">) потрібна подвійна </w:t>
      </w:r>
      <w:proofErr w:type="spellStart"/>
      <w:r w:rsidRPr="003A0A16">
        <w:rPr>
          <w:rFonts w:ascii="Times New Roman" w:hAnsi="Times New Roman"/>
          <w:sz w:val="24"/>
          <w:szCs w:val="24"/>
        </w:rPr>
        <w:t>антиагрегантна</w:t>
      </w:r>
      <w:proofErr w:type="spellEnd"/>
      <w:r w:rsidRPr="003A0A16">
        <w:rPr>
          <w:rFonts w:ascii="Times New Roman" w:hAnsi="Times New Roman"/>
          <w:sz w:val="24"/>
          <w:szCs w:val="24"/>
        </w:rPr>
        <w:t xml:space="preserve"> терапія протягом рекомендованого терміну (після індивідуальної оцінки ризику кровотечі);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1"/>
          <w:id w:val="774893301"/>
        </w:sdtPr>
        <w:sdtContent>
          <w:r w:rsidRPr="003A0A16">
            <w:rPr>
              <w:rFonts w:ascii="Times New Roman" w:eastAsia="Gungsuh" w:hAnsi="Times New Roman"/>
              <w:sz w:val="24"/>
              <w:szCs w:val="24"/>
            </w:rPr>
            <w:t>при ФП призначення прямих оральних антикоагулянтів/</w:t>
          </w:r>
          <w:proofErr w:type="spellStart"/>
          <w:r w:rsidRPr="003A0A16">
            <w:rPr>
              <w:rFonts w:ascii="Times New Roman" w:eastAsia="Gungsuh" w:hAnsi="Times New Roman"/>
              <w:sz w:val="24"/>
              <w:szCs w:val="24"/>
            </w:rPr>
            <w:t>варфарину</w:t>
          </w:r>
          <w:proofErr w:type="spellEnd"/>
          <w:r w:rsidRPr="003A0A16">
            <w:rPr>
              <w:rFonts w:ascii="Times New Roman" w:eastAsia="Gungsuh" w:hAnsi="Times New Roman"/>
              <w:sz w:val="24"/>
              <w:szCs w:val="24"/>
            </w:rPr>
            <w:t xml:space="preserve"> за CHA₂DS₂-</w:t>
          </w:r>
          <w:proofErr w:type="spellStart"/>
          <w:r w:rsidRPr="003A0A16">
            <w:rPr>
              <w:rFonts w:ascii="Times New Roman" w:eastAsia="Gungsuh" w:hAnsi="Times New Roman"/>
              <w:sz w:val="24"/>
              <w:szCs w:val="24"/>
            </w:rPr>
            <w:t>VASc</w:t>
          </w:r>
          <w:proofErr w:type="spellEnd"/>
          <w:r w:rsidRPr="003A0A16">
            <w:rPr>
              <w:rFonts w:ascii="Times New Roman" w:eastAsia="Gungsuh" w:hAnsi="Times New Roman"/>
              <w:sz w:val="24"/>
              <w:szCs w:val="24"/>
            </w:rPr>
            <w:t xml:space="preserve"> (рекомендовано при ≥2 у чоловіків / ≥3 у жінок; розглянути при 1/2 відповідно). </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5.4. В осіб з СН із зниженою фракцією викиду (</w:t>
      </w:r>
      <w:proofErr w:type="spellStart"/>
      <w:r w:rsidRPr="003A0A16">
        <w:rPr>
          <w:rFonts w:ascii="Times New Roman" w:hAnsi="Times New Roman"/>
          <w:sz w:val="24"/>
          <w:szCs w:val="24"/>
        </w:rPr>
        <w:t>HFrEF</w:t>
      </w:r>
      <w:proofErr w:type="spellEnd"/>
      <w:r w:rsidRPr="003A0A16">
        <w:rPr>
          <w:rFonts w:ascii="Times New Roman" w:hAnsi="Times New Roman"/>
          <w:sz w:val="24"/>
          <w:szCs w:val="24"/>
        </w:rPr>
        <w:t xml:space="preserve">) призначення </w:t>
      </w:r>
      <w:proofErr w:type="spellStart"/>
      <w:r w:rsidRPr="003A0A16">
        <w:rPr>
          <w:rFonts w:ascii="Times New Roman" w:hAnsi="Times New Roman"/>
          <w:sz w:val="24"/>
          <w:szCs w:val="24"/>
        </w:rPr>
        <w:t>іАПФ</w:t>
      </w:r>
      <w:proofErr w:type="spellEnd"/>
      <w:r w:rsidRPr="003A0A16">
        <w:rPr>
          <w:rFonts w:ascii="Times New Roman" w:hAnsi="Times New Roman"/>
          <w:sz w:val="24"/>
          <w:szCs w:val="24"/>
        </w:rPr>
        <w:t xml:space="preserve">/БРА + бета-блокатора + антагоністи альдостерону + інгібітори натрій-глюкозного </w:t>
      </w:r>
      <w:proofErr w:type="spellStart"/>
      <w:r w:rsidRPr="003A0A16">
        <w:rPr>
          <w:rFonts w:ascii="Times New Roman" w:hAnsi="Times New Roman"/>
          <w:sz w:val="24"/>
          <w:szCs w:val="24"/>
        </w:rPr>
        <w:t>котранспортера</w:t>
      </w:r>
      <w:proofErr w:type="spellEnd"/>
      <w:r w:rsidRPr="003A0A16">
        <w:rPr>
          <w:rFonts w:ascii="Times New Roman" w:hAnsi="Times New Roman"/>
          <w:sz w:val="24"/>
          <w:szCs w:val="24"/>
        </w:rPr>
        <w:t xml:space="preserve"> 2 типу; </w:t>
      </w:r>
      <w:proofErr w:type="spellStart"/>
      <w:r w:rsidRPr="003A0A16">
        <w:rPr>
          <w:rFonts w:ascii="Times New Roman" w:hAnsi="Times New Roman"/>
          <w:sz w:val="24"/>
          <w:szCs w:val="24"/>
        </w:rPr>
        <w:t>діуретики</w:t>
      </w:r>
      <w:proofErr w:type="spellEnd"/>
      <w:r w:rsidRPr="003A0A16">
        <w:rPr>
          <w:rFonts w:ascii="Times New Roman" w:hAnsi="Times New Roman"/>
          <w:sz w:val="24"/>
          <w:szCs w:val="24"/>
        </w:rPr>
        <w:t>, корекція заліза  за потреби.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5.5. Супутня терапія: лікування ІХС, стенокардії (нітрати/бета-блокатори/антагоністи кальцію), профілактика тромбозів при ПАХ, контроль глікемії/ваги за наявності ЦД/ожиріння.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6) Вторинна профілактика та немедикаментозні заходи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6.1. Перевірка </w:t>
      </w:r>
      <w:proofErr w:type="spellStart"/>
      <w:r w:rsidRPr="003A0A16">
        <w:rPr>
          <w:rFonts w:ascii="Times New Roman" w:hAnsi="Times New Roman"/>
          <w:sz w:val="24"/>
          <w:szCs w:val="24"/>
        </w:rPr>
        <w:t>вакцинального</w:t>
      </w:r>
      <w:proofErr w:type="spellEnd"/>
      <w:r w:rsidRPr="003A0A16">
        <w:rPr>
          <w:rFonts w:ascii="Times New Roman" w:hAnsi="Times New Roman"/>
          <w:sz w:val="24"/>
          <w:szCs w:val="24"/>
        </w:rPr>
        <w:t xml:space="preserve"> статусу, за необхідності направлення на проведення обов’язкових профілактичних щеплень згідно з Календарем профілактичних щеплень в Україні. Інші щеплення виконуються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6.2. Модифікація способу життя: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харчування: рекомендація з дотримання принципів середземноморської або DASH-дієти (суб’єкт господарювання забезпечує учасника скринінгу здоров’я  </w:t>
      </w:r>
      <w:proofErr w:type="spellStart"/>
      <w:r w:rsidRPr="003A0A16">
        <w:rPr>
          <w:rFonts w:ascii="Times New Roman" w:hAnsi="Times New Roman"/>
          <w:sz w:val="24"/>
          <w:szCs w:val="24"/>
        </w:rPr>
        <w:t>односторінковою</w:t>
      </w:r>
      <w:proofErr w:type="spellEnd"/>
      <w:r w:rsidRPr="003A0A16">
        <w:rPr>
          <w:rFonts w:ascii="Times New Roman" w:hAnsi="Times New Roman"/>
          <w:sz w:val="24"/>
          <w:szCs w:val="24"/>
        </w:rPr>
        <w:t xml:space="preserve"> пам’яткою з «тарілкою» та прикладами локальних продуктів);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2"/>
          <w:id w:val="886711869"/>
        </w:sdtPr>
        <w:sdtContent>
          <w:r w:rsidRPr="003A0A16">
            <w:rPr>
              <w:rFonts w:ascii="Times New Roman" w:eastAsia="Gungsuh" w:hAnsi="Times New Roman"/>
              <w:sz w:val="24"/>
              <w:szCs w:val="24"/>
            </w:rPr>
            <w:t>фізична активність: ≥150 – 300 хв./тиждень помірної або ≥75 – 150 хв. інтенсивної + силові 2 дні/тиждень.</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контроль ваги: ціль ІМТ &lt;25 кг/м² (або – 5 – 10% за 6 – 12 міс).</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тютюн/нікотин: </w:t>
      </w:r>
      <w:proofErr w:type="spellStart"/>
      <w:r w:rsidRPr="003A0A16">
        <w:rPr>
          <w:rFonts w:ascii="Times New Roman" w:hAnsi="Times New Roman"/>
          <w:sz w:val="24"/>
          <w:szCs w:val="24"/>
        </w:rPr>
        <w:t>нікотинозамісна</w:t>
      </w:r>
      <w:proofErr w:type="spellEnd"/>
      <w:r w:rsidRPr="003A0A16">
        <w:rPr>
          <w:rFonts w:ascii="Times New Roman" w:hAnsi="Times New Roman"/>
          <w:sz w:val="24"/>
          <w:szCs w:val="24"/>
        </w:rPr>
        <w:t xml:space="preserve"> терапія, </w:t>
      </w:r>
      <w:proofErr w:type="spellStart"/>
      <w:r w:rsidRPr="003A0A16">
        <w:rPr>
          <w:rFonts w:ascii="Times New Roman" w:hAnsi="Times New Roman"/>
          <w:sz w:val="24"/>
          <w:szCs w:val="24"/>
        </w:rPr>
        <w:t>вареніклін</w:t>
      </w:r>
      <w:proofErr w:type="spellEnd"/>
      <w:r w:rsidRPr="003A0A16">
        <w:rPr>
          <w:rFonts w:ascii="Times New Roman" w:hAnsi="Times New Roman"/>
          <w:sz w:val="24"/>
          <w:szCs w:val="24"/>
        </w:rPr>
        <w:t xml:space="preserve"> (за наявності), </w:t>
      </w:r>
      <w:proofErr w:type="spellStart"/>
      <w:r w:rsidRPr="003A0A16">
        <w:rPr>
          <w:rFonts w:ascii="Times New Roman" w:hAnsi="Times New Roman"/>
          <w:sz w:val="24"/>
          <w:szCs w:val="24"/>
        </w:rPr>
        <w:t>бупропіон</w:t>
      </w:r>
      <w:proofErr w:type="spellEnd"/>
      <w:r w:rsidRPr="003A0A16">
        <w:rPr>
          <w:rFonts w:ascii="Times New Roman" w:hAnsi="Times New Roman"/>
          <w:sz w:val="24"/>
          <w:szCs w:val="24"/>
        </w:rPr>
        <w:t xml:space="preserve"> + поведінкова підтримка.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3"/>
          <w:id w:val="-1854457552"/>
        </w:sdtPr>
        <w:sdtContent>
          <w:r w:rsidRPr="003A0A16">
            <w:rPr>
              <w:rFonts w:ascii="Times New Roman" w:eastAsia="Gungsuh" w:hAnsi="Times New Roman"/>
              <w:sz w:val="24"/>
              <w:szCs w:val="24"/>
            </w:rPr>
            <w:t>алкоголь: ≤10 г/добу (жінки), ≤20 г/добу (чоловіки) або відмова.</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7) Координація допомоги та маршрутизація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7.1. Електронні направлення до інших лікарів спеціалістів за показаннями.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7.2. Електронні направлення для проведення </w:t>
      </w:r>
      <w:proofErr w:type="spellStart"/>
      <w:r w:rsidRPr="003A0A16">
        <w:rPr>
          <w:rFonts w:ascii="Times New Roman" w:hAnsi="Times New Roman"/>
          <w:sz w:val="24"/>
          <w:szCs w:val="24"/>
        </w:rPr>
        <w:t>онкосринінгу</w:t>
      </w:r>
      <w:proofErr w:type="spellEnd"/>
      <w:r w:rsidRPr="003A0A16">
        <w:rPr>
          <w:rFonts w:ascii="Times New Roman" w:hAnsi="Times New Roman"/>
          <w:sz w:val="24"/>
          <w:szCs w:val="24"/>
        </w:rPr>
        <w:t>.</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7.3. Рекомендація щодо проведення імунопрофілактики у лікаря з надання первинної медичної допомоги (див. додаток 1).</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7.4. Призначення фармакотерапії, електронні рецепти/запити за програмою </w:t>
      </w:r>
      <w:proofErr w:type="spellStart"/>
      <w:r w:rsidRPr="003A0A16">
        <w:rPr>
          <w:rFonts w:ascii="Times New Roman" w:hAnsi="Times New Roman"/>
          <w:sz w:val="24"/>
          <w:szCs w:val="24"/>
        </w:rPr>
        <w:t>реімбурсації</w:t>
      </w:r>
      <w:proofErr w:type="spellEnd"/>
      <w:r w:rsidRPr="003A0A16">
        <w:rPr>
          <w:rFonts w:ascii="Times New Roman" w:hAnsi="Times New Roman"/>
          <w:sz w:val="24"/>
          <w:szCs w:val="24"/>
        </w:rPr>
        <w:t xml:space="preserve"> лікарських засобів та </w:t>
      </w:r>
      <w:proofErr w:type="spellStart"/>
      <w:r w:rsidRPr="003A0A16">
        <w:rPr>
          <w:rFonts w:ascii="Times New Roman" w:hAnsi="Times New Roman"/>
          <w:sz w:val="24"/>
          <w:szCs w:val="24"/>
        </w:rPr>
        <w:t>медчиних</w:t>
      </w:r>
      <w:proofErr w:type="spellEnd"/>
      <w:r w:rsidRPr="003A0A16">
        <w:rPr>
          <w:rFonts w:ascii="Times New Roman" w:hAnsi="Times New Roman"/>
          <w:sz w:val="24"/>
          <w:szCs w:val="24"/>
        </w:rPr>
        <w:t xml:space="preserve"> виробів, оформлення в день візиту (див. додаток 2).</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7.5. Контроль закриття направлення в ЕСОЗ</w:t>
      </w:r>
      <w:sdt>
        <w:sdtPr>
          <w:rPr>
            <w:rFonts w:ascii="Times New Roman" w:hAnsi="Times New Roman"/>
            <w:sz w:val="24"/>
            <w:szCs w:val="24"/>
          </w:rPr>
          <w:tag w:val="goog_rdk_44"/>
          <w:id w:val="422805932"/>
        </w:sdtPr>
        <w:sdtContent>
          <w:r w:rsidRPr="003A0A16">
            <w:rPr>
              <w:rFonts w:ascii="Times New Roman" w:eastAsia="Gungsuh" w:hAnsi="Times New Roman"/>
              <w:sz w:val="24"/>
              <w:szCs w:val="24"/>
            </w:rPr>
            <w:t xml:space="preserve"> ≤14 днів.</w:t>
          </w:r>
        </w:sdtContent>
      </w:sdt>
    </w:p>
    <w:p w:rsidR="007E6899" w:rsidRPr="003A0A16" w:rsidRDefault="007E6899" w:rsidP="007E6899">
      <w:pPr>
        <w:spacing w:line="240" w:lineRule="auto"/>
        <w:ind w:firstLine="705"/>
        <w:rPr>
          <w:rFonts w:ascii="Times New Roman" w:hAnsi="Times New Roman"/>
          <w:b/>
          <w:bCs/>
          <w:sz w:val="24"/>
          <w:szCs w:val="24"/>
        </w:rPr>
      </w:pPr>
      <w:r w:rsidRPr="003A0A16">
        <w:rPr>
          <w:rFonts w:ascii="Times New Roman" w:hAnsi="Times New Roman"/>
          <w:b/>
          <w:bCs/>
          <w:sz w:val="24"/>
          <w:szCs w:val="24"/>
        </w:rPr>
        <w:t xml:space="preserve">  </w:t>
      </w:r>
    </w:p>
    <w:p w:rsidR="007E6899" w:rsidRPr="003A0A16" w:rsidRDefault="007E6899" w:rsidP="007E6899">
      <w:pPr>
        <w:spacing w:line="240" w:lineRule="auto"/>
        <w:ind w:firstLine="705"/>
        <w:rPr>
          <w:rFonts w:ascii="Times New Roman" w:hAnsi="Times New Roman"/>
          <w:i/>
          <w:iCs/>
          <w:sz w:val="24"/>
          <w:szCs w:val="24"/>
        </w:rPr>
      </w:pPr>
      <w:r w:rsidRPr="003A0A16">
        <w:rPr>
          <w:rFonts w:ascii="Times New Roman" w:hAnsi="Times New Roman"/>
          <w:b/>
          <w:bCs/>
          <w:sz w:val="24"/>
          <w:szCs w:val="24"/>
        </w:rPr>
        <w:t xml:space="preserve">8) Порогові значення і рекомендовані дії зазначені в додатку 3. </w:t>
      </w:r>
    </w:p>
    <w:p w:rsidR="007E6899" w:rsidRPr="003A0A16" w:rsidRDefault="007E6899" w:rsidP="007E6899">
      <w:pPr>
        <w:pStyle w:val="2"/>
        <w:numPr>
          <w:ilvl w:val="1"/>
          <w:numId w:val="2"/>
        </w:numPr>
        <w:spacing w:after="0"/>
        <w:ind w:left="0" w:firstLine="705"/>
        <w:jc w:val="both"/>
        <w:rPr>
          <w:rFonts w:ascii="Times New Roman" w:hAnsi="Times New Roman"/>
          <w:sz w:val="24"/>
          <w:szCs w:val="24"/>
        </w:rPr>
      </w:pPr>
      <w:bookmarkStart w:id="14" w:name="_heading=h.z8hbpdphaqtj" w:colFirst="0" w:colLast="0"/>
      <w:bookmarkEnd w:id="14"/>
      <w:r w:rsidRPr="003A0A16">
        <w:rPr>
          <w:rFonts w:ascii="Times New Roman" w:hAnsi="Times New Roman"/>
          <w:sz w:val="24"/>
          <w:szCs w:val="24"/>
        </w:rPr>
        <w:t>Учасники скринінгів здоров’я від 40 років з цукровим діабетом 2 типу (група 3)</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1) Клінічний огляд (обов’язково для всіх)</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1.1. АТ (</w:t>
      </w:r>
      <w:proofErr w:type="spellStart"/>
      <w:r w:rsidRPr="003A0A16">
        <w:rPr>
          <w:rFonts w:ascii="Times New Roman" w:hAnsi="Times New Roman"/>
          <w:sz w:val="24"/>
          <w:szCs w:val="24"/>
        </w:rPr>
        <w:t>офісно</w:t>
      </w:r>
      <w:proofErr w:type="spellEnd"/>
      <w:r w:rsidRPr="003A0A16">
        <w:rPr>
          <w:rFonts w:ascii="Times New Roman" w:hAnsi="Times New Roman"/>
          <w:sz w:val="24"/>
          <w:szCs w:val="24"/>
        </w:rPr>
        <w:t>): не менше двох вимірювань з інтервалом 1 – 2 хв. після 5 хв. спокою; відповідна манжета; первинно на обох руках, надалі на руці з вищим АТ; фіксується середнє.</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5"/>
          <w:id w:val="88735015"/>
        </w:sdtPr>
        <w:sdtContent>
          <w:r w:rsidRPr="003A0A16">
            <w:rPr>
              <w:rFonts w:ascii="Times New Roman" w:eastAsia="Gungsuh" w:hAnsi="Times New Roman"/>
              <w:sz w:val="24"/>
              <w:szCs w:val="24"/>
            </w:rPr>
            <w:t xml:space="preserve">1.2. Підтвердження підвищеного АТ: при середньому офісному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ст. призначити HBPM (7 днів, відкинути день 1, середнє) та/або ABPM (24 год.). Пороги підтвердження: HBPM ≥135/85, ABPM: 24-год ≥130/80; денне ≥135/85; нічне ≥120/70.</w:t>
          </w:r>
        </w:sdtContent>
      </w:sdt>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46"/>
          <w:id w:val="-1428607882"/>
        </w:sdtPr>
        <w:sdtContent>
          <w:r w:rsidRPr="003A0A16">
            <w:rPr>
              <w:rFonts w:ascii="Times New Roman" w:eastAsia="Gungsuh" w:hAnsi="Times New Roman"/>
              <w:sz w:val="24"/>
              <w:szCs w:val="24"/>
            </w:rPr>
            <w:t xml:space="preserve">1.3.  ЧСС з оцінкою ритму пульсу. У всіх осіб віком ≥65 років проводиться опортуністичний скринінг фібриляції передсердь (далі – ФП) шляхом </w:t>
          </w:r>
          <w:proofErr w:type="spellStart"/>
          <w:r w:rsidRPr="003A0A16">
            <w:rPr>
              <w:rFonts w:ascii="Times New Roman" w:eastAsia="Gungsuh" w:hAnsi="Times New Roman"/>
              <w:sz w:val="24"/>
              <w:szCs w:val="24"/>
            </w:rPr>
            <w:t>пальпаторної</w:t>
          </w:r>
          <w:proofErr w:type="spellEnd"/>
          <w:r w:rsidRPr="003A0A16">
            <w:rPr>
              <w:rFonts w:ascii="Times New Roman" w:eastAsia="Gungsuh" w:hAnsi="Times New Roman"/>
              <w:sz w:val="24"/>
              <w:szCs w:val="24"/>
            </w:rPr>
            <w:t xml:space="preserve"> оцінки ритму пульсу, а при виявленні патологічних змін шляхом запису учасника скринінгу здоров'я на проведення ЕКГ у той самий день (для підтвердження або виключення ФП).</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47"/>
          <w:id w:val="1727331356"/>
        </w:sdtPr>
        <w:sdtContent>
          <w:r w:rsidRPr="003A0A16">
            <w:rPr>
              <w:rFonts w:ascii="Times New Roman" w:eastAsia="Gungsuh" w:hAnsi="Times New Roman"/>
              <w:sz w:val="24"/>
              <w:szCs w:val="24"/>
            </w:rPr>
            <w:t>1.4. Антропометрія: маса, зріст, ІМТ, окружність талії (пороги підвищеного ризику: чоловіки ≥94 см; жінки  ≥80 см).</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1.5. Оцінка </w:t>
      </w:r>
      <w:proofErr w:type="spellStart"/>
      <w:r w:rsidRPr="003A0A16">
        <w:rPr>
          <w:rFonts w:ascii="Times New Roman" w:hAnsi="Times New Roman"/>
          <w:sz w:val="24"/>
          <w:szCs w:val="24"/>
        </w:rPr>
        <w:t>глікемічного</w:t>
      </w:r>
      <w:proofErr w:type="spellEnd"/>
      <w:r w:rsidRPr="003A0A16">
        <w:rPr>
          <w:rFonts w:ascii="Times New Roman" w:hAnsi="Times New Roman"/>
          <w:sz w:val="24"/>
          <w:szCs w:val="24"/>
        </w:rPr>
        <w:t xml:space="preserve"> самоконтролю: щоденники, дані </w:t>
      </w:r>
      <w:proofErr w:type="spellStart"/>
      <w:r w:rsidRPr="003A0A16">
        <w:rPr>
          <w:rFonts w:ascii="Times New Roman" w:hAnsi="Times New Roman"/>
          <w:sz w:val="24"/>
          <w:szCs w:val="24"/>
        </w:rPr>
        <w:t>глюкометра</w:t>
      </w:r>
      <w:proofErr w:type="spellEnd"/>
      <w:r w:rsidRPr="003A0A16">
        <w:rPr>
          <w:rFonts w:ascii="Times New Roman" w:hAnsi="Times New Roman"/>
          <w:sz w:val="24"/>
          <w:szCs w:val="24"/>
        </w:rPr>
        <w:t xml:space="preserve"> тощо.</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1.6. </w:t>
      </w:r>
      <w:proofErr w:type="spellStart"/>
      <w:r w:rsidRPr="003A0A16">
        <w:rPr>
          <w:rFonts w:ascii="Times New Roman" w:hAnsi="Times New Roman"/>
          <w:sz w:val="24"/>
          <w:szCs w:val="24"/>
        </w:rPr>
        <w:t>Гіпо</w:t>
      </w:r>
      <w:proofErr w:type="spellEnd"/>
      <w:r w:rsidRPr="003A0A16">
        <w:rPr>
          <w:rFonts w:ascii="Times New Roman" w:hAnsi="Times New Roman"/>
          <w:sz w:val="24"/>
          <w:szCs w:val="24"/>
        </w:rPr>
        <w:t xml:space="preserve">-/гіперглікемії: частота, обставини, дії особи, наявність важких </w:t>
      </w:r>
      <w:proofErr w:type="spellStart"/>
      <w:r w:rsidRPr="003A0A16">
        <w:rPr>
          <w:rFonts w:ascii="Times New Roman" w:hAnsi="Times New Roman"/>
          <w:sz w:val="24"/>
          <w:szCs w:val="24"/>
        </w:rPr>
        <w:t>гіпоглікемій</w:t>
      </w:r>
      <w:proofErr w:type="spellEnd"/>
      <w:r w:rsidRPr="003A0A16">
        <w:rPr>
          <w:rFonts w:ascii="Times New Roman" w:hAnsi="Times New Roman"/>
          <w:sz w:val="24"/>
          <w:szCs w:val="24"/>
        </w:rPr>
        <w:t xml:space="preserve"> (потребували допомоги).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1.7. Огляд шкіри й стоп: обов’язково </w:t>
      </w:r>
      <w:proofErr w:type="spellStart"/>
      <w:r w:rsidRPr="003A0A16">
        <w:rPr>
          <w:rFonts w:ascii="Times New Roman" w:hAnsi="Times New Roman"/>
          <w:sz w:val="24"/>
          <w:szCs w:val="24"/>
        </w:rPr>
        <w:t>міжпальцеві</w:t>
      </w:r>
      <w:proofErr w:type="spellEnd"/>
      <w:r w:rsidRPr="003A0A16">
        <w:rPr>
          <w:rFonts w:ascii="Times New Roman" w:hAnsi="Times New Roman"/>
          <w:sz w:val="24"/>
          <w:szCs w:val="24"/>
        </w:rPr>
        <w:t xml:space="preserve"> проміжки, нігті, мозолі, тріщини, деформації, виразки/інфекції; пальпація дорсальних/тильних артерій стоп; перевірка взуття.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1.8. Скарги/анамнез: задишка, стенокардія/еквіваленти, набряки, кульгавість, порушення зору, інфекції, стоматологічні проблеми (гінгівіт/</w:t>
      </w:r>
      <w:proofErr w:type="spellStart"/>
      <w:r w:rsidRPr="003A0A16">
        <w:rPr>
          <w:rFonts w:ascii="Times New Roman" w:hAnsi="Times New Roman"/>
          <w:sz w:val="24"/>
          <w:szCs w:val="24"/>
        </w:rPr>
        <w:t>пародонтит</w:t>
      </w:r>
      <w:proofErr w:type="spellEnd"/>
      <w:r w:rsidRPr="003A0A16">
        <w:rPr>
          <w:rFonts w:ascii="Times New Roman" w:hAnsi="Times New Roman"/>
          <w:sz w:val="24"/>
          <w:szCs w:val="24"/>
        </w:rPr>
        <w:t>).</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1.9. Поведінкові фактори: тютюнокуріння/вживання нікотину (з обов’язковим зазначенням типу продукту та показника «пачко-років»), вживання алкоголю (у стандартизованих дозах на тиждень), рівень фізичної активності (у хвилинах на тиждень), якість та тривалість сну (за наявності показань – оцінка ризику обструктивного апное сну).</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1.10. Оцінка прихильності лікування та профілактики: перевіряє об’єктивні дані,  цілеспрямовано перевіряє наявність побічних реакції й за потреби коригує терапію (заміна лікарського засобу, спрощення схеми до 1-разового прийому чи фіксованої комбінації, зміна часу/дози); оцінює немедикаментозні складові: тютюн (модель 5A + </w:t>
      </w:r>
      <w:proofErr w:type="spellStart"/>
      <w:r w:rsidRPr="003A0A16">
        <w:rPr>
          <w:rFonts w:ascii="Times New Roman" w:hAnsi="Times New Roman"/>
          <w:sz w:val="24"/>
          <w:szCs w:val="24"/>
        </w:rPr>
        <w:t>фармакопідтримка</w:t>
      </w:r>
      <w:proofErr w:type="spellEnd"/>
      <w:sdt>
        <w:sdtPr>
          <w:rPr>
            <w:rFonts w:ascii="Times New Roman" w:hAnsi="Times New Roman"/>
            <w:sz w:val="24"/>
            <w:szCs w:val="24"/>
          </w:rPr>
          <w:tag w:val="goog_rdk_48"/>
          <w:id w:val="94639737"/>
        </w:sdtPr>
        <w:sdtContent>
          <w:r w:rsidRPr="003A0A16">
            <w:rPr>
              <w:rFonts w:ascii="Times New Roman" w:eastAsia="Gungsuh" w:hAnsi="Times New Roman"/>
              <w:sz w:val="24"/>
              <w:szCs w:val="24"/>
            </w:rPr>
            <w:t>), алкоголь (AUDIT-C і коротка порада), харчування (DASH-дієта, менше солі), фізична активність (≥150 хв/тиждень), навички самоконтролю (АТ, глікемія за потреби), виявляє бар’єри (вартість, забування, складна схема, переконання, доступність) і пропонує рішення (нагадування, органайзери, залучення родини/</w:t>
          </w:r>
          <w:proofErr w:type="spellStart"/>
        </w:sdtContent>
      </w:sdt>
      <w:r w:rsidRPr="003A0A16">
        <w:rPr>
          <w:rFonts w:ascii="Times New Roman" w:hAnsi="Times New Roman"/>
          <w:sz w:val="24"/>
          <w:szCs w:val="24"/>
        </w:rPr>
        <w:t>соцпідтримки</w:t>
      </w:r>
      <w:proofErr w:type="spellEnd"/>
      <w:r w:rsidRPr="003A0A16">
        <w:rPr>
          <w:rFonts w:ascii="Times New Roman" w:hAnsi="Times New Roman"/>
          <w:sz w:val="24"/>
          <w:szCs w:val="24"/>
        </w:rPr>
        <w:t>), узгоджує 1 – 2 конкретні цілі на 4 – 12 тижнів, особа своїми словами повторює план; призначає наступний візит.</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2) Анкетування / шкали (обов’язково для всіх)</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2.1. PHQ-9.</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2.2. GAD-7.</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2.3. AUDIT-C.</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2.4. Стандартизований скринінг тютюну/нікотину.</w:t>
      </w:r>
    </w:p>
    <w:p w:rsidR="007E6899" w:rsidRPr="003A0A16" w:rsidRDefault="007E6899" w:rsidP="007E6899">
      <w:pPr>
        <w:spacing w:line="240" w:lineRule="auto"/>
        <w:ind w:firstLine="705"/>
        <w:rPr>
          <w:rFonts w:ascii="Times New Roman" w:hAnsi="Times New Roman"/>
          <w:sz w:val="24"/>
          <w:szCs w:val="24"/>
        </w:rPr>
      </w:pPr>
      <w:bookmarkStart w:id="15" w:name="_heading=h.87alp60jq3e" w:colFirst="0" w:colLast="0"/>
      <w:bookmarkEnd w:id="15"/>
    </w:p>
    <w:p w:rsidR="007E6899" w:rsidRPr="003A0A16" w:rsidRDefault="007E6899" w:rsidP="007E6899">
      <w:pPr>
        <w:spacing w:line="240" w:lineRule="auto"/>
        <w:ind w:firstLine="705"/>
        <w:rPr>
          <w:rFonts w:ascii="Times New Roman" w:hAnsi="Times New Roman"/>
          <w:b/>
          <w:bCs/>
          <w:sz w:val="24"/>
          <w:szCs w:val="24"/>
        </w:rPr>
      </w:pPr>
      <w:r w:rsidRPr="003A0A16">
        <w:rPr>
          <w:rFonts w:ascii="Times New Roman" w:hAnsi="Times New Roman"/>
          <w:b/>
          <w:bCs/>
          <w:sz w:val="24"/>
          <w:szCs w:val="24"/>
        </w:rPr>
        <w:t>3) Лабораторні дослідження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Обов’язкові лабораторні дослідження (проводяться щорічно, або частіше за показаннями поза програмою скринінгу здоров’я)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3.1. Загальний аналіз крові (включно з гемоглобіном і гематокритом).</w:t>
      </w:r>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49"/>
          <w:id w:val="-809401305"/>
        </w:sdtPr>
        <w:sdtContent>
          <w:r w:rsidRPr="003A0A16">
            <w:rPr>
              <w:rFonts w:ascii="Times New Roman" w:eastAsia="Gungsuh" w:hAnsi="Times New Roman"/>
              <w:sz w:val="24"/>
              <w:szCs w:val="24"/>
            </w:rPr>
            <w:t xml:space="preserve">3.2. </w:t>
          </w:r>
          <w:proofErr w:type="spellStart"/>
          <w:r w:rsidRPr="003A0A16">
            <w:rPr>
              <w:rFonts w:ascii="Times New Roman" w:eastAsia="Gungsuh" w:hAnsi="Times New Roman"/>
              <w:sz w:val="24"/>
              <w:szCs w:val="24"/>
            </w:rPr>
            <w:t>Ліпідограма</w:t>
          </w:r>
          <w:proofErr w:type="spellEnd"/>
          <w:r w:rsidRPr="003A0A16">
            <w:rPr>
              <w:rFonts w:ascii="Times New Roman" w:eastAsia="Gungsuh" w:hAnsi="Times New Roman"/>
              <w:sz w:val="24"/>
              <w:szCs w:val="24"/>
            </w:rPr>
            <w:t xml:space="preserve"> («не натще» стандарт): </w:t>
          </w:r>
          <w:proofErr w:type="spellStart"/>
          <w:r w:rsidRPr="003A0A16">
            <w:rPr>
              <w:rFonts w:ascii="Times New Roman" w:eastAsia="Gungsuh" w:hAnsi="Times New Roman"/>
              <w:sz w:val="24"/>
              <w:szCs w:val="24"/>
            </w:rPr>
            <w:t>total</w:t>
          </w:r>
          <w:proofErr w:type="spellEnd"/>
          <w:r w:rsidRPr="003A0A16">
            <w:rPr>
              <w:rFonts w:ascii="Times New Roman" w:eastAsia="Gungsuh" w:hAnsi="Times New Roman"/>
              <w:sz w:val="24"/>
              <w:szCs w:val="24"/>
            </w:rPr>
            <w:t>-C, HDL-C, LDL-C (</w:t>
          </w:r>
          <w:proofErr w:type="spellStart"/>
          <w:r w:rsidRPr="003A0A16">
            <w:rPr>
              <w:rFonts w:ascii="Times New Roman" w:eastAsia="Gungsuh" w:hAnsi="Times New Roman"/>
              <w:sz w:val="24"/>
              <w:szCs w:val="24"/>
            </w:rPr>
            <w:t>розрах</w:t>
          </w:r>
          <w:proofErr w:type="spellEnd"/>
          <w:r w:rsidRPr="003A0A16">
            <w:rPr>
              <w:rFonts w:ascii="Times New Roman" w:eastAsia="Gungsuh" w:hAnsi="Times New Roman"/>
              <w:sz w:val="24"/>
              <w:szCs w:val="24"/>
            </w:rPr>
            <w:t xml:space="preserve">.), TG, </w:t>
          </w:r>
          <w:proofErr w:type="spellStart"/>
          <w:r w:rsidRPr="003A0A16">
            <w:rPr>
              <w:rFonts w:ascii="Times New Roman" w:eastAsia="Gungsuh" w:hAnsi="Times New Roman"/>
              <w:sz w:val="24"/>
              <w:szCs w:val="24"/>
            </w:rPr>
            <w:t>non</w:t>
          </w:r>
          <w:proofErr w:type="spellEnd"/>
          <w:r w:rsidRPr="003A0A16">
            <w:rPr>
              <w:rFonts w:ascii="Times New Roman" w:eastAsia="Gungsuh" w:hAnsi="Times New Roman"/>
              <w:sz w:val="24"/>
              <w:szCs w:val="24"/>
            </w:rPr>
            <w:t xml:space="preserve">-HDL-C (автоматично). Якщо TG ≥4,5 ммоль/л або </w:t>
          </w:r>
          <w:proofErr w:type="spellStart"/>
          <w:r w:rsidRPr="003A0A16">
            <w:rPr>
              <w:rFonts w:ascii="Times New Roman" w:eastAsia="Gungsuh" w:hAnsi="Times New Roman"/>
              <w:sz w:val="24"/>
              <w:szCs w:val="24"/>
            </w:rPr>
            <w:t>ліпемія</w:t>
          </w:r>
          <w:proofErr w:type="spellEnd"/>
          <w:r w:rsidRPr="003A0A16">
            <w:rPr>
              <w:rFonts w:ascii="Times New Roman" w:eastAsia="Gungsuh" w:hAnsi="Times New Roman"/>
              <w:sz w:val="24"/>
              <w:szCs w:val="24"/>
            </w:rPr>
            <w:t xml:space="preserve"> повторити натще, розглянути прямий LDL-C/</w:t>
          </w:r>
          <w:proofErr w:type="spellStart"/>
          <w:r w:rsidRPr="003A0A16">
            <w:rPr>
              <w:rFonts w:ascii="Times New Roman" w:eastAsia="Gungsuh" w:hAnsi="Times New Roman"/>
              <w:sz w:val="24"/>
              <w:szCs w:val="24"/>
            </w:rPr>
            <w:t>ApoB</w:t>
          </w:r>
          <w:proofErr w:type="spellEnd"/>
          <w:r w:rsidRPr="003A0A16">
            <w:rPr>
              <w:rFonts w:ascii="Times New Roman" w:eastAsia="Gungsuh" w:hAnsi="Times New Roman"/>
              <w:sz w:val="24"/>
              <w:szCs w:val="24"/>
            </w:rPr>
            <w:t xml:space="preserve"> (за можливості). Цільові рівні: дуже високий ризик – LDL-C &lt;1,4 ммоль/л та ≥50% зниження від вихідного рівня; високий ризик – &lt;1,8 ммоль/л.</w:t>
          </w:r>
        </w:sdtContent>
      </w:sdt>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3.3. HbA1c.</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3.4. Сироватковий креатинін +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щонайменше 1 раз/рік, частіше при </w:t>
      </w:r>
      <w:proofErr w:type="spellStart"/>
      <w:r w:rsidRPr="003A0A16">
        <w:rPr>
          <w:rFonts w:ascii="Times New Roman" w:hAnsi="Times New Roman"/>
          <w:sz w:val="24"/>
          <w:szCs w:val="24"/>
        </w:rPr>
        <w:t>eGFR</w:t>
      </w:r>
      <w:proofErr w:type="spellEnd"/>
      <w:r w:rsidRPr="003A0A16">
        <w:rPr>
          <w:rFonts w:ascii="Times New Roman" w:hAnsi="Times New Roman"/>
          <w:sz w:val="24"/>
          <w:szCs w:val="24"/>
        </w:rPr>
        <w:t xml:space="preserve"> &lt;60 або на фоні інгібіторів </w:t>
      </w:r>
      <w:proofErr w:type="spellStart"/>
      <w:r w:rsidRPr="003A0A16">
        <w:rPr>
          <w:rFonts w:ascii="Times New Roman" w:hAnsi="Times New Roman"/>
          <w:sz w:val="24"/>
          <w:szCs w:val="24"/>
        </w:rPr>
        <w:t>ангіотензинперетворюючого</w:t>
      </w:r>
      <w:proofErr w:type="spellEnd"/>
      <w:r w:rsidRPr="003A0A16">
        <w:rPr>
          <w:rFonts w:ascii="Times New Roman" w:hAnsi="Times New Roman"/>
          <w:sz w:val="24"/>
          <w:szCs w:val="24"/>
        </w:rPr>
        <w:t xml:space="preserve"> ферменту (далі – </w:t>
      </w:r>
      <w:proofErr w:type="spellStart"/>
      <w:r w:rsidRPr="003A0A16">
        <w:rPr>
          <w:rFonts w:ascii="Times New Roman" w:hAnsi="Times New Roman"/>
          <w:sz w:val="24"/>
          <w:szCs w:val="24"/>
        </w:rPr>
        <w:t>іАПФ</w:t>
      </w:r>
      <w:proofErr w:type="spellEnd"/>
      <w:r w:rsidRPr="003A0A16">
        <w:rPr>
          <w:rFonts w:ascii="Times New Roman" w:hAnsi="Times New Roman"/>
          <w:sz w:val="24"/>
          <w:szCs w:val="24"/>
        </w:rPr>
        <w:t xml:space="preserve">), блокаторів рецепторів ангіотензину (далі - БРА),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антагоністів альдостерону.</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3.5. загальний аналіз сечі (тест-смужки на білок та еритроцити в сечі, за потреби мікроскопія);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3.6. ACR.</w:t>
      </w:r>
    </w:p>
    <w:p w:rsidR="007E6899" w:rsidRPr="003A0A16" w:rsidRDefault="007E6899" w:rsidP="007E6899">
      <w:pPr>
        <w:spacing w:line="240" w:lineRule="auto"/>
        <w:ind w:firstLine="705"/>
        <w:jc w:val="both"/>
        <w:rPr>
          <w:rFonts w:ascii="Times New Roman" w:hAnsi="Times New Roman"/>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Лабораторні дослідження, що проводяться за показаннями</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3.7. Електроліти (</w:t>
      </w:r>
      <w:proofErr w:type="spellStart"/>
      <w:r w:rsidRPr="003A0A16">
        <w:rPr>
          <w:rFonts w:ascii="Times New Roman" w:hAnsi="Times New Roman"/>
          <w:sz w:val="24"/>
          <w:szCs w:val="24"/>
        </w:rPr>
        <w:t>Na</w:t>
      </w:r>
      <w:proofErr w:type="spellEnd"/>
      <w:r w:rsidRPr="003A0A16">
        <w:rPr>
          <w:rFonts w:ascii="Times New Roman" w:hAnsi="Times New Roman"/>
          <w:sz w:val="24"/>
          <w:szCs w:val="24"/>
        </w:rPr>
        <w:t xml:space="preserve">⁺, K⁺) при початку чи корекції застосування </w:t>
      </w:r>
      <w:proofErr w:type="spellStart"/>
      <w:r w:rsidRPr="003A0A16">
        <w:rPr>
          <w:rFonts w:ascii="Times New Roman" w:hAnsi="Times New Roman"/>
          <w:sz w:val="24"/>
          <w:szCs w:val="24"/>
        </w:rPr>
        <w:t>іАПФ</w:t>
      </w:r>
      <w:proofErr w:type="spellEnd"/>
      <w:r w:rsidRPr="003A0A16">
        <w:rPr>
          <w:rFonts w:ascii="Times New Roman" w:hAnsi="Times New Roman"/>
          <w:sz w:val="24"/>
          <w:szCs w:val="24"/>
        </w:rPr>
        <w:t xml:space="preserve">, БРА, </w:t>
      </w:r>
      <w:proofErr w:type="spellStart"/>
      <w:r w:rsidRPr="003A0A16">
        <w:rPr>
          <w:rFonts w:ascii="Times New Roman" w:hAnsi="Times New Roman"/>
          <w:sz w:val="24"/>
          <w:szCs w:val="24"/>
        </w:rPr>
        <w:t>діуретиків</w:t>
      </w:r>
      <w:proofErr w:type="spellEnd"/>
      <w:r w:rsidRPr="003A0A16">
        <w:rPr>
          <w:rFonts w:ascii="Times New Roman" w:hAnsi="Times New Roman"/>
          <w:sz w:val="24"/>
          <w:szCs w:val="24"/>
        </w:rPr>
        <w:t>, антагоністів альдостерону.</w:t>
      </w:r>
    </w:p>
    <w:p w:rsidR="007E6899" w:rsidRPr="003A0A16" w:rsidRDefault="007E6899" w:rsidP="007E6899">
      <w:pPr>
        <w:spacing w:line="240" w:lineRule="auto"/>
        <w:ind w:firstLine="705"/>
        <w:jc w:val="both"/>
        <w:rPr>
          <w:rFonts w:ascii="Times New Roman" w:hAnsi="Times New Roman"/>
          <w:i/>
          <w:iCs/>
          <w:sz w:val="24"/>
          <w:szCs w:val="24"/>
        </w:rPr>
      </w:pPr>
      <w:r w:rsidRPr="003A0A16">
        <w:rPr>
          <w:rFonts w:ascii="Times New Roman" w:hAnsi="Times New Roman"/>
          <w:sz w:val="24"/>
          <w:szCs w:val="24"/>
        </w:rPr>
        <w:t xml:space="preserve">3.8. АЛТ при старті </w:t>
      </w:r>
      <w:proofErr w:type="spellStart"/>
      <w:r w:rsidRPr="003A0A16">
        <w:rPr>
          <w:rFonts w:ascii="Times New Roman" w:hAnsi="Times New Roman"/>
          <w:sz w:val="24"/>
          <w:szCs w:val="24"/>
        </w:rPr>
        <w:t>статинів</w:t>
      </w:r>
      <w:proofErr w:type="spellEnd"/>
      <w:r w:rsidRPr="003A0A16">
        <w:rPr>
          <w:rFonts w:ascii="Times New Roman" w:hAnsi="Times New Roman"/>
          <w:sz w:val="24"/>
          <w:szCs w:val="24"/>
        </w:rPr>
        <w:t xml:space="preserve"> та інших </w:t>
      </w:r>
      <w:proofErr w:type="spellStart"/>
      <w:r w:rsidRPr="003A0A16">
        <w:rPr>
          <w:rFonts w:ascii="Times New Roman" w:hAnsi="Times New Roman"/>
          <w:sz w:val="24"/>
          <w:szCs w:val="24"/>
        </w:rPr>
        <w:t>гіполіпідемічних</w:t>
      </w:r>
      <w:proofErr w:type="spellEnd"/>
      <w:r w:rsidRPr="003A0A16">
        <w:rPr>
          <w:rFonts w:ascii="Times New Roman" w:hAnsi="Times New Roman"/>
          <w:sz w:val="24"/>
          <w:szCs w:val="24"/>
        </w:rPr>
        <w:t xml:space="preserve"> лікарських засобів або при симптомах ураження печінки .</w:t>
      </w:r>
    </w:p>
    <w:p w:rsidR="007E6899" w:rsidRPr="003A0A16" w:rsidRDefault="007E6899" w:rsidP="007E6899">
      <w:pPr>
        <w:spacing w:line="240" w:lineRule="auto"/>
        <w:ind w:firstLine="705"/>
        <w:rPr>
          <w:rFonts w:ascii="Times New Roman" w:hAnsi="Times New Roman"/>
          <w:i/>
          <w:i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4) Інструментальні обстеження</w:t>
      </w:r>
    </w:p>
    <w:p w:rsidR="007E6899" w:rsidRPr="003A0A16" w:rsidRDefault="007E6899" w:rsidP="007E6899">
      <w:pPr>
        <w:spacing w:line="240" w:lineRule="auto"/>
        <w:ind w:firstLine="705"/>
        <w:jc w:val="both"/>
        <w:rPr>
          <w:rFonts w:ascii="Times New Roman" w:hAnsi="Times New Roman"/>
          <w:sz w:val="24"/>
          <w:szCs w:val="24"/>
        </w:rPr>
      </w:pPr>
      <w:sdt>
        <w:sdtPr>
          <w:rPr>
            <w:rFonts w:ascii="Times New Roman" w:hAnsi="Times New Roman"/>
            <w:sz w:val="24"/>
            <w:szCs w:val="24"/>
          </w:rPr>
          <w:tag w:val="goog_rdk_50"/>
          <w:id w:val="-115548677"/>
        </w:sdtPr>
        <w:sdtContent>
          <w:r w:rsidRPr="003A0A16">
            <w:rPr>
              <w:rFonts w:ascii="Times New Roman" w:eastAsia="Gungsuh" w:hAnsi="Times New Roman"/>
              <w:sz w:val="24"/>
              <w:szCs w:val="24"/>
            </w:rPr>
            <w:t xml:space="preserve">4.1. ABPM/HBPM для підтвердження підвищеного офісного АТ (≥140/90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xml:space="preserve">. ст.) домашнім або добовим моніторингом, щоб уникнути похибки «білого халата» та виявити «масковану» гіпертензію. Для цього слід застосовувати </w:t>
          </w:r>
          <w:proofErr w:type="spellStart"/>
          <w:r w:rsidRPr="003A0A16">
            <w:rPr>
              <w:rFonts w:ascii="Times New Roman" w:eastAsia="Gungsuh" w:hAnsi="Times New Roman"/>
              <w:sz w:val="24"/>
              <w:szCs w:val="24"/>
            </w:rPr>
            <w:t>валідовані</w:t>
          </w:r>
          <w:proofErr w:type="spellEnd"/>
          <w:r w:rsidRPr="003A0A16">
            <w:rPr>
              <w:rFonts w:ascii="Times New Roman" w:eastAsia="Gungsuh" w:hAnsi="Times New Roman"/>
              <w:sz w:val="24"/>
              <w:szCs w:val="24"/>
            </w:rPr>
            <w:t xml:space="preserve"> тонометри з правильною манжетою, дотримуватись стандартних умов вимірювання й аналізувати середні значення за протоколом (HBPM ≥135/85; ABPM: 24-год ≥130/80, денне ≥135/85, нічне ≥120/70) (згідно з додатком 4).</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4.2. Офтальмологічний скринінг. На момент встановлення діагнозу цукровий діабет тип 2 та далі регулярно проводиться </w:t>
      </w:r>
      <w:proofErr w:type="spellStart"/>
      <w:r w:rsidRPr="003A0A16">
        <w:rPr>
          <w:rFonts w:ascii="Times New Roman" w:hAnsi="Times New Roman"/>
          <w:sz w:val="24"/>
          <w:szCs w:val="24"/>
        </w:rPr>
        <w:t>дилатований</w:t>
      </w:r>
      <w:proofErr w:type="spellEnd"/>
      <w:r w:rsidRPr="003A0A16">
        <w:rPr>
          <w:rFonts w:ascii="Times New Roman" w:hAnsi="Times New Roman"/>
          <w:sz w:val="24"/>
          <w:szCs w:val="24"/>
        </w:rPr>
        <w:t xml:space="preserve"> огляд очного </w:t>
      </w:r>
      <w:proofErr w:type="spellStart"/>
      <w:r w:rsidRPr="003A0A16">
        <w:rPr>
          <w:rFonts w:ascii="Times New Roman" w:hAnsi="Times New Roman"/>
          <w:sz w:val="24"/>
          <w:szCs w:val="24"/>
        </w:rPr>
        <w:t>дна</w:t>
      </w:r>
      <w:proofErr w:type="spellEnd"/>
      <w:r w:rsidRPr="003A0A16">
        <w:rPr>
          <w:rFonts w:ascii="Times New Roman" w:hAnsi="Times New Roman"/>
          <w:sz w:val="24"/>
          <w:szCs w:val="24"/>
        </w:rPr>
        <w:t xml:space="preserve"> або цифрова </w:t>
      </w:r>
      <w:proofErr w:type="spellStart"/>
      <w:r w:rsidRPr="003A0A16">
        <w:rPr>
          <w:rFonts w:ascii="Times New Roman" w:hAnsi="Times New Roman"/>
          <w:sz w:val="24"/>
          <w:szCs w:val="24"/>
        </w:rPr>
        <w:t>фундус</w:t>
      </w:r>
      <w:proofErr w:type="spellEnd"/>
      <w:r w:rsidRPr="003A0A16">
        <w:rPr>
          <w:rFonts w:ascii="Times New Roman" w:hAnsi="Times New Roman"/>
          <w:sz w:val="24"/>
          <w:szCs w:val="24"/>
        </w:rPr>
        <w:t xml:space="preserve">-фотографія (включно з </w:t>
      </w:r>
      <w:proofErr w:type="spellStart"/>
      <w:r w:rsidRPr="003A0A16">
        <w:rPr>
          <w:rFonts w:ascii="Times New Roman" w:hAnsi="Times New Roman"/>
          <w:sz w:val="24"/>
          <w:szCs w:val="24"/>
        </w:rPr>
        <w:t>валідованим</w:t>
      </w:r>
      <w:proofErr w:type="spellEnd"/>
      <w:r w:rsidRPr="003A0A16">
        <w:rPr>
          <w:rFonts w:ascii="Times New Roman" w:hAnsi="Times New Roman"/>
          <w:sz w:val="24"/>
          <w:szCs w:val="24"/>
        </w:rPr>
        <w:t xml:space="preserve"> дистанційним читанням/ШІ-скринінгом) щорічно. При наявності позитивних або сумнівних результатів дистанційного скринінгу необхідне направлення на огляд лікаря-офтальмолога.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4.3. </w:t>
      </w:r>
      <w:proofErr w:type="spellStart"/>
      <w:r w:rsidRPr="003A0A16">
        <w:rPr>
          <w:rFonts w:ascii="Times New Roman" w:hAnsi="Times New Roman"/>
          <w:sz w:val="24"/>
          <w:szCs w:val="24"/>
        </w:rPr>
        <w:t>Нейропатія</w:t>
      </w:r>
      <w:proofErr w:type="spellEnd"/>
      <w:r w:rsidRPr="003A0A16">
        <w:rPr>
          <w:rFonts w:ascii="Times New Roman" w:hAnsi="Times New Roman"/>
          <w:sz w:val="24"/>
          <w:szCs w:val="24"/>
        </w:rPr>
        <w:t xml:space="preserve"> та «діабетична стопа». Щорічно проводиться комплексний огляд стоп (шкіра, деформації, взуття, пульси) та скринінг втрати захисної чутливості (10-г </w:t>
      </w:r>
      <w:proofErr w:type="spellStart"/>
      <w:r w:rsidRPr="003A0A16">
        <w:rPr>
          <w:rFonts w:ascii="Times New Roman" w:hAnsi="Times New Roman"/>
          <w:sz w:val="24"/>
          <w:szCs w:val="24"/>
        </w:rPr>
        <w:t>монофіламент</w:t>
      </w:r>
      <w:proofErr w:type="spellEnd"/>
      <w:r w:rsidRPr="003A0A16">
        <w:rPr>
          <w:rFonts w:ascii="Times New Roman" w:hAnsi="Times New Roman"/>
          <w:sz w:val="24"/>
          <w:szCs w:val="24"/>
        </w:rPr>
        <w:t xml:space="preserve"> + щонайменше один додатковий тест: камертон 128 </w:t>
      </w:r>
      <w:proofErr w:type="spellStart"/>
      <w:r w:rsidRPr="003A0A16">
        <w:rPr>
          <w:rFonts w:ascii="Times New Roman" w:hAnsi="Times New Roman"/>
          <w:sz w:val="24"/>
          <w:szCs w:val="24"/>
        </w:rPr>
        <w:t>Гц</w:t>
      </w:r>
      <w:proofErr w:type="spellEnd"/>
      <w:r w:rsidRPr="003A0A16">
        <w:rPr>
          <w:rFonts w:ascii="Times New Roman" w:hAnsi="Times New Roman"/>
          <w:sz w:val="24"/>
          <w:szCs w:val="24"/>
        </w:rPr>
        <w:t xml:space="preserve">/укол голкою/холод). Частота повторних оглядів за IWGDF-ризиком: ризик 0 – 1 на рік; ризик 1 (LOPS або PAD) проводиться кожні 6 – 12 міс.; ризик 2 (LOPS+PAD або деформації) проводиться кожні 3 – 6 міс.; ризик 3 (попередня виразка/ампутація) проводиться кожні 1 – 3 міс.; при ризику 2 – 3 необхідне направлення до лікаря-хірурга.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4.4. Діагностика ПАХ. Пальпація пульсів на стопах та огляд шкіри виконуються кожного візиту. ABI (</w:t>
      </w:r>
      <w:proofErr w:type="spellStart"/>
      <w:r w:rsidRPr="003A0A16">
        <w:rPr>
          <w:rFonts w:ascii="Times New Roman" w:hAnsi="Times New Roman"/>
          <w:sz w:val="24"/>
          <w:szCs w:val="24"/>
        </w:rPr>
        <w:t>гомілково</w:t>
      </w:r>
      <w:proofErr w:type="spellEnd"/>
      <w:r w:rsidRPr="003A0A16">
        <w:rPr>
          <w:rFonts w:ascii="Times New Roman" w:hAnsi="Times New Roman"/>
          <w:sz w:val="24"/>
          <w:szCs w:val="24"/>
        </w:rPr>
        <w:t xml:space="preserve">-плечовий індекс)  визначається за наявності симптомів, знижених пульсів та </w:t>
      </w:r>
      <w:proofErr w:type="spellStart"/>
      <w:r w:rsidRPr="003A0A16">
        <w:rPr>
          <w:rFonts w:ascii="Times New Roman" w:hAnsi="Times New Roman"/>
          <w:sz w:val="24"/>
          <w:szCs w:val="24"/>
        </w:rPr>
        <w:t>скринінгово</w:t>
      </w:r>
      <w:proofErr w:type="spellEnd"/>
      <w:r w:rsidRPr="003A0A16">
        <w:rPr>
          <w:rFonts w:ascii="Times New Roman" w:hAnsi="Times New Roman"/>
          <w:sz w:val="24"/>
          <w:szCs w:val="24"/>
        </w:rPr>
        <w:t xml:space="preserve"> у </w:t>
      </w:r>
      <w:proofErr w:type="spellStart"/>
      <w:r w:rsidRPr="003A0A16">
        <w:rPr>
          <w:rFonts w:ascii="Times New Roman" w:hAnsi="Times New Roman"/>
          <w:sz w:val="24"/>
          <w:szCs w:val="24"/>
        </w:rPr>
        <w:t>безсимптомних</w:t>
      </w:r>
      <w:proofErr w:type="spellEnd"/>
      <w:r w:rsidRPr="003A0A16">
        <w:rPr>
          <w:rFonts w:ascii="Times New Roman" w:hAnsi="Times New Roman"/>
          <w:sz w:val="24"/>
          <w:szCs w:val="24"/>
        </w:rPr>
        <w:t xml:space="preserve"> осіб віком від 65 років або за наявності </w:t>
      </w:r>
      <w:proofErr w:type="spellStart"/>
      <w:r w:rsidRPr="003A0A16">
        <w:rPr>
          <w:rFonts w:ascii="Times New Roman" w:hAnsi="Times New Roman"/>
          <w:sz w:val="24"/>
          <w:szCs w:val="24"/>
        </w:rPr>
        <w:t>мікросудинного</w:t>
      </w:r>
      <w:proofErr w:type="spellEnd"/>
      <w:sdt>
        <w:sdtPr>
          <w:rPr>
            <w:rFonts w:ascii="Times New Roman" w:hAnsi="Times New Roman"/>
            <w:sz w:val="24"/>
            <w:szCs w:val="24"/>
          </w:rPr>
          <w:tag w:val="goog_rdk_51"/>
          <w:id w:val="1244322788"/>
        </w:sdtPr>
        <w:sdtContent>
          <w:r w:rsidRPr="003A0A16">
            <w:rPr>
              <w:rFonts w:ascii="Times New Roman" w:eastAsia="Gungsuh" w:hAnsi="Times New Roman"/>
              <w:sz w:val="24"/>
              <w:szCs w:val="24"/>
            </w:rPr>
            <w:t xml:space="preserve"> ураження/ускладнень стоп. Якщо ABI &gt;1,30 (підозра </w:t>
          </w:r>
          <w:proofErr w:type="spellStart"/>
          <w:r w:rsidRPr="003A0A16">
            <w:rPr>
              <w:rFonts w:ascii="Times New Roman" w:eastAsia="Gungsuh" w:hAnsi="Times New Roman"/>
              <w:sz w:val="24"/>
              <w:szCs w:val="24"/>
            </w:rPr>
            <w:t>медіакальцинозу</w:t>
          </w:r>
          <w:proofErr w:type="spellEnd"/>
          <w:r w:rsidRPr="003A0A16">
            <w:rPr>
              <w:rFonts w:ascii="Times New Roman" w:eastAsia="Gungsuh" w:hAnsi="Times New Roman"/>
              <w:sz w:val="24"/>
              <w:szCs w:val="24"/>
            </w:rPr>
            <w:t>) чи суперечливі клінічні ознаки необхідно визначати TBI (</w:t>
          </w:r>
          <w:proofErr w:type="spellStart"/>
          <w:r w:rsidRPr="003A0A16">
            <w:rPr>
              <w:rFonts w:ascii="Times New Roman" w:eastAsia="Gungsuh" w:hAnsi="Times New Roman"/>
              <w:sz w:val="24"/>
              <w:szCs w:val="24"/>
            </w:rPr>
            <w:t>пальце</w:t>
          </w:r>
          <w:proofErr w:type="spellEnd"/>
          <w:r w:rsidRPr="003A0A16">
            <w:rPr>
              <w:rFonts w:ascii="Times New Roman" w:eastAsia="Gungsuh" w:hAnsi="Times New Roman"/>
              <w:sz w:val="24"/>
              <w:szCs w:val="24"/>
            </w:rPr>
            <w:t xml:space="preserve">-плечовий індекс) та/або направлення на </w:t>
          </w:r>
          <w:proofErr w:type="spellStart"/>
          <w:r w:rsidRPr="003A0A16">
            <w:rPr>
              <w:rFonts w:ascii="Times New Roman" w:eastAsia="Gungsuh" w:hAnsi="Times New Roman"/>
              <w:sz w:val="24"/>
              <w:szCs w:val="24"/>
            </w:rPr>
            <w:t>доплерографію</w:t>
          </w:r>
          <w:proofErr w:type="spellEnd"/>
          <w:r w:rsidRPr="003A0A16">
            <w:rPr>
              <w:rFonts w:ascii="Times New Roman" w:eastAsia="Gungsuh" w:hAnsi="Times New Roman"/>
              <w:sz w:val="24"/>
              <w:szCs w:val="24"/>
            </w:rPr>
            <w:t>; патологічні пороги: ABI ≤0,90, TBI &lt;0,7 – 0,8; позитивні результати підстава для направлення до лікаря-хірурга.</w:t>
          </w:r>
        </w:sdtContent>
      </w:sdt>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4.5. ЕКГ у </w:t>
      </w:r>
      <w:proofErr w:type="spellStart"/>
      <w:r w:rsidRPr="003A0A16">
        <w:rPr>
          <w:rFonts w:ascii="Times New Roman" w:hAnsi="Times New Roman"/>
          <w:sz w:val="24"/>
          <w:szCs w:val="24"/>
        </w:rPr>
        <w:t>безсимптомних</w:t>
      </w:r>
      <w:proofErr w:type="spellEnd"/>
      <w:r w:rsidRPr="003A0A16">
        <w:rPr>
          <w:rFonts w:ascii="Times New Roman" w:hAnsi="Times New Roman"/>
          <w:sz w:val="24"/>
          <w:szCs w:val="24"/>
        </w:rPr>
        <w:t xml:space="preserve"> осіб не рекомендується. ЕКГ виконується за симптомів (біль у грудях, задишка, </w:t>
      </w:r>
      <w:proofErr w:type="spellStart"/>
      <w:r w:rsidRPr="003A0A16">
        <w:rPr>
          <w:rFonts w:ascii="Times New Roman" w:hAnsi="Times New Roman"/>
          <w:sz w:val="24"/>
          <w:szCs w:val="24"/>
        </w:rPr>
        <w:t>синкопе</w:t>
      </w:r>
      <w:proofErr w:type="spellEnd"/>
      <w:r w:rsidRPr="003A0A16">
        <w:rPr>
          <w:rFonts w:ascii="Times New Roman" w:hAnsi="Times New Roman"/>
          <w:sz w:val="24"/>
          <w:szCs w:val="24"/>
        </w:rPr>
        <w:t xml:space="preserve">), при порушеннях ритму/провідності. </w:t>
      </w:r>
    </w:p>
    <w:p w:rsidR="007E6899" w:rsidRPr="003A0A16" w:rsidRDefault="007E6899" w:rsidP="007E6899">
      <w:pPr>
        <w:spacing w:line="240" w:lineRule="auto"/>
        <w:ind w:firstLine="705"/>
        <w:jc w:val="both"/>
        <w:rPr>
          <w:rFonts w:ascii="Times New Roman" w:hAnsi="Times New Roman"/>
          <w:i/>
          <w:iCs/>
          <w:sz w:val="24"/>
          <w:szCs w:val="24"/>
        </w:rPr>
      </w:pPr>
    </w:p>
    <w:p w:rsidR="007E6899" w:rsidRPr="003A0A16" w:rsidRDefault="007E6899" w:rsidP="007E6899">
      <w:pP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lastRenderedPageBreak/>
        <w:t>Інструментальні обстеження, які проводяться за показаннями та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4.6. УЗД нирок. Рутинна візуалізація нирок в осіб з цукровим діабетом тип 2 не проводиться. УЗД нирок/сечових шляхів виконують за показаннями (підозра обструкції, атипова гематурія без альбумінурії, асиметрія нирок, швидке зниження функції, підозра </w:t>
      </w:r>
      <w:proofErr w:type="spellStart"/>
      <w:r w:rsidRPr="003A0A16">
        <w:rPr>
          <w:rFonts w:ascii="Times New Roman" w:hAnsi="Times New Roman"/>
          <w:sz w:val="24"/>
          <w:szCs w:val="24"/>
        </w:rPr>
        <w:t>полікістозу</w:t>
      </w:r>
      <w:proofErr w:type="spellEnd"/>
      <w:r w:rsidRPr="003A0A16">
        <w:rPr>
          <w:rFonts w:ascii="Times New Roman" w:hAnsi="Times New Roman"/>
          <w:sz w:val="24"/>
          <w:szCs w:val="24"/>
        </w:rPr>
        <w:t>/</w:t>
      </w:r>
      <w:proofErr w:type="spellStart"/>
      <w:r w:rsidRPr="003A0A16">
        <w:rPr>
          <w:rFonts w:ascii="Times New Roman" w:hAnsi="Times New Roman"/>
          <w:sz w:val="24"/>
          <w:szCs w:val="24"/>
        </w:rPr>
        <w:t>реноваскулярної</w:t>
      </w:r>
      <w:proofErr w:type="spellEnd"/>
      <w:r w:rsidRPr="003A0A16">
        <w:rPr>
          <w:rFonts w:ascii="Times New Roman" w:hAnsi="Times New Roman"/>
          <w:sz w:val="24"/>
          <w:szCs w:val="24"/>
        </w:rPr>
        <w:t xml:space="preserve"> патології).</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sz w:val="24"/>
          <w:szCs w:val="24"/>
        </w:rPr>
        <w:t>4.7. Обстеження на синдром обструктивного апное сну проводиться інструментально (</w:t>
      </w:r>
      <w:proofErr w:type="spellStart"/>
      <w:r w:rsidRPr="003A0A16">
        <w:rPr>
          <w:rFonts w:ascii="Times New Roman" w:hAnsi="Times New Roman"/>
          <w:sz w:val="24"/>
          <w:szCs w:val="24"/>
        </w:rPr>
        <w:t>полісомнографія</w:t>
      </w:r>
      <w:proofErr w:type="spellEnd"/>
      <w:r w:rsidRPr="003A0A16">
        <w:rPr>
          <w:rFonts w:ascii="Times New Roman" w:hAnsi="Times New Roman"/>
          <w:sz w:val="24"/>
          <w:szCs w:val="24"/>
        </w:rPr>
        <w:t xml:space="preserve">/домашні тести) за симптомів/високого ризику; інші вузькоспеціальні тести (наприклад, </w:t>
      </w:r>
      <w:proofErr w:type="spellStart"/>
      <w:r w:rsidRPr="003A0A16">
        <w:rPr>
          <w:rFonts w:ascii="Times New Roman" w:hAnsi="Times New Roman"/>
          <w:sz w:val="24"/>
          <w:szCs w:val="24"/>
        </w:rPr>
        <w:t>кардіовегетативні</w:t>
      </w:r>
      <w:proofErr w:type="spellEnd"/>
      <w:r w:rsidRPr="003A0A16">
        <w:rPr>
          <w:rFonts w:ascii="Times New Roman" w:hAnsi="Times New Roman"/>
          <w:sz w:val="24"/>
          <w:szCs w:val="24"/>
        </w:rPr>
        <w:t xml:space="preserve"> рефлекси-тести при підозрі на автономну </w:t>
      </w:r>
      <w:proofErr w:type="spellStart"/>
      <w:r w:rsidRPr="003A0A16">
        <w:rPr>
          <w:rFonts w:ascii="Times New Roman" w:hAnsi="Times New Roman"/>
          <w:sz w:val="24"/>
          <w:szCs w:val="24"/>
        </w:rPr>
        <w:t>нейропатію</w:t>
      </w:r>
      <w:proofErr w:type="spellEnd"/>
      <w:r w:rsidRPr="003A0A16">
        <w:rPr>
          <w:rFonts w:ascii="Times New Roman" w:hAnsi="Times New Roman"/>
          <w:sz w:val="24"/>
          <w:szCs w:val="24"/>
        </w:rPr>
        <w:t>) за клінічним рішенням</w:t>
      </w:r>
      <w:r w:rsidRPr="003A0A16">
        <w:rPr>
          <w:rFonts w:ascii="Times New Roman" w:hAnsi="Times New Roman"/>
          <w:b/>
          <w:bCs/>
          <w:sz w:val="24"/>
          <w:szCs w:val="24"/>
        </w:rPr>
        <w:t>.</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4.8. УЗД-обстеження абдомінальної аневризми аорти усім чоловікам 65 – 75 років, які коли-небудь палили (один раз у житті).</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5) Фармакотерапія (продовження/корекція)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5.1. </w:t>
      </w:r>
      <w:proofErr w:type="spellStart"/>
      <w:r w:rsidRPr="003A0A16">
        <w:rPr>
          <w:rFonts w:ascii="Times New Roman" w:hAnsi="Times New Roman"/>
          <w:sz w:val="24"/>
          <w:szCs w:val="24"/>
        </w:rPr>
        <w:t>Глікемічний</w:t>
      </w:r>
      <w:proofErr w:type="spellEnd"/>
      <w:r w:rsidRPr="003A0A16">
        <w:rPr>
          <w:rFonts w:ascii="Times New Roman" w:hAnsi="Times New Roman"/>
          <w:sz w:val="24"/>
          <w:szCs w:val="24"/>
        </w:rPr>
        <w:t xml:space="preserve"> контроль (цілі індивідуалізовані): для більшості осіб HbA1c &lt;7,0% (53 ммоль/моль).</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5.2. </w:t>
      </w:r>
      <w:proofErr w:type="spellStart"/>
      <w:r w:rsidRPr="003A0A16">
        <w:rPr>
          <w:rFonts w:ascii="Times New Roman" w:hAnsi="Times New Roman"/>
          <w:sz w:val="24"/>
          <w:szCs w:val="24"/>
        </w:rPr>
        <w:t>Антигіперглікемічна</w:t>
      </w:r>
      <w:proofErr w:type="spellEnd"/>
      <w:r w:rsidRPr="003A0A16">
        <w:rPr>
          <w:rFonts w:ascii="Times New Roman" w:hAnsi="Times New Roman"/>
          <w:sz w:val="24"/>
          <w:szCs w:val="24"/>
        </w:rPr>
        <w:t xml:space="preserve"> терапія: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52"/>
          <w:id w:val="-1827139706"/>
        </w:sdtPr>
        <w:sdtContent>
          <w:r w:rsidRPr="003A0A16">
            <w:rPr>
              <w:rFonts w:ascii="Times New Roman" w:eastAsia="Gungsuh" w:hAnsi="Times New Roman"/>
              <w:sz w:val="24"/>
              <w:szCs w:val="24"/>
            </w:rPr>
            <w:t>5.3. АГ/</w:t>
          </w:r>
          <w:proofErr w:type="spellStart"/>
          <w:r w:rsidRPr="003A0A16">
            <w:rPr>
              <w:rFonts w:ascii="Times New Roman" w:eastAsia="Gungsuh" w:hAnsi="Times New Roman"/>
              <w:sz w:val="24"/>
              <w:szCs w:val="24"/>
            </w:rPr>
            <w:t>нефропротекція</w:t>
          </w:r>
          <w:proofErr w:type="spellEnd"/>
          <w:r w:rsidRPr="003A0A16">
            <w:rPr>
              <w:rFonts w:ascii="Times New Roman" w:eastAsia="Gungsuh" w:hAnsi="Times New Roman"/>
              <w:sz w:val="24"/>
              <w:szCs w:val="24"/>
            </w:rPr>
            <w:t xml:space="preserve">: ціль АТ  &lt;130/80 мм </w:t>
          </w:r>
          <w:proofErr w:type="spellStart"/>
          <w:r w:rsidRPr="003A0A16">
            <w:rPr>
              <w:rFonts w:ascii="Times New Roman" w:eastAsia="Gungsuh" w:hAnsi="Times New Roman"/>
              <w:sz w:val="24"/>
              <w:szCs w:val="24"/>
            </w:rPr>
            <w:t>рт</w:t>
          </w:r>
          <w:proofErr w:type="spellEnd"/>
          <w:r w:rsidRPr="003A0A16">
            <w:rPr>
              <w:rFonts w:ascii="Times New Roman" w:eastAsia="Gungsuh" w:hAnsi="Times New Roman"/>
              <w:sz w:val="24"/>
              <w:szCs w:val="24"/>
            </w:rPr>
            <w:t xml:space="preserve">. ст. (якщо переноситься) або &lt;140/90; при альбумінурії (ACR ≥30 мг/г)  </w:t>
          </w:r>
          <w:proofErr w:type="spellStart"/>
          <w:r w:rsidRPr="003A0A16">
            <w:rPr>
              <w:rFonts w:ascii="Times New Roman" w:eastAsia="Gungsuh" w:hAnsi="Times New Roman"/>
              <w:sz w:val="24"/>
              <w:szCs w:val="24"/>
            </w:rPr>
            <w:t>іАПФ</w:t>
          </w:r>
          <w:proofErr w:type="spellEnd"/>
          <w:r w:rsidRPr="003A0A16">
            <w:rPr>
              <w:rFonts w:ascii="Times New Roman" w:eastAsia="Gungsuh" w:hAnsi="Times New Roman"/>
              <w:sz w:val="24"/>
              <w:szCs w:val="24"/>
            </w:rPr>
            <w:t xml:space="preserve"> або БРА у першу чергу.</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5.4. </w:t>
      </w:r>
      <w:proofErr w:type="spellStart"/>
      <w:r w:rsidRPr="003A0A16">
        <w:rPr>
          <w:rFonts w:ascii="Times New Roman" w:hAnsi="Times New Roman"/>
          <w:sz w:val="24"/>
          <w:szCs w:val="24"/>
        </w:rPr>
        <w:t>Ліпідознижувальна</w:t>
      </w:r>
      <w:proofErr w:type="spellEnd"/>
      <w:r w:rsidRPr="003A0A16">
        <w:rPr>
          <w:rFonts w:ascii="Times New Roman" w:hAnsi="Times New Roman"/>
          <w:sz w:val="24"/>
          <w:szCs w:val="24"/>
        </w:rPr>
        <w:t xml:space="preserve"> терапія.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5.5. </w:t>
      </w:r>
      <w:proofErr w:type="spellStart"/>
      <w:r w:rsidRPr="003A0A16">
        <w:rPr>
          <w:rFonts w:ascii="Times New Roman" w:hAnsi="Times New Roman"/>
          <w:sz w:val="24"/>
          <w:szCs w:val="24"/>
        </w:rPr>
        <w:t>Антитромботична</w:t>
      </w:r>
      <w:proofErr w:type="spellEnd"/>
      <w:r w:rsidRPr="003A0A16">
        <w:rPr>
          <w:rFonts w:ascii="Times New Roman" w:hAnsi="Times New Roman"/>
          <w:sz w:val="24"/>
          <w:szCs w:val="24"/>
        </w:rPr>
        <w:t xml:space="preserve">: </w:t>
      </w:r>
      <w:proofErr w:type="spellStart"/>
      <w:r w:rsidRPr="003A0A16">
        <w:rPr>
          <w:rFonts w:ascii="Times New Roman" w:hAnsi="Times New Roman"/>
          <w:sz w:val="24"/>
          <w:szCs w:val="24"/>
        </w:rPr>
        <w:t>ацетилсалициловая</w:t>
      </w:r>
      <w:proofErr w:type="spellEnd"/>
      <w:r w:rsidRPr="003A0A16">
        <w:rPr>
          <w:rFonts w:ascii="Times New Roman" w:hAnsi="Times New Roman"/>
          <w:sz w:val="24"/>
          <w:szCs w:val="24"/>
        </w:rPr>
        <w:t xml:space="preserve"> кислота лише для вторинної профілактики; не рекомендувати для первинної без дуже високого ризику й низького ризику кровотеч.</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5.6. В осіб із СН із зниженою фракцією викиду (</w:t>
      </w:r>
      <w:proofErr w:type="spellStart"/>
      <w:r w:rsidRPr="003A0A16">
        <w:rPr>
          <w:rFonts w:ascii="Times New Roman" w:hAnsi="Times New Roman"/>
          <w:sz w:val="24"/>
          <w:szCs w:val="24"/>
        </w:rPr>
        <w:t>HFrEF</w:t>
      </w:r>
      <w:proofErr w:type="spellEnd"/>
      <w:r w:rsidRPr="003A0A16">
        <w:rPr>
          <w:rFonts w:ascii="Times New Roman" w:hAnsi="Times New Roman"/>
          <w:sz w:val="24"/>
          <w:szCs w:val="24"/>
        </w:rPr>
        <w:t xml:space="preserve">) призначення інгібіторів АПФ/БРА + бета-блокатора + антагоністи альдостерону + інгібітори натрій-глюкозного </w:t>
      </w:r>
      <w:proofErr w:type="spellStart"/>
      <w:r w:rsidRPr="003A0A16">
        <w:rPr>
          <w:rFonts w:ascii="Times New Roman" w:hAnsi="Times New Roman"/>
          <w:sz w:val="24"/>
          <w:szCs w:val="24"/>
        </w:rPr>
        <w:t>котранспортера</w:t>
      </w:r>
      <w:proofErr w:type="spellEnd"/>
      <w:r w:rsidRPr="003A0A16">
        <w:rPr>
          <w:rFonts w:ascii="Times New Roman" w:hAnsi="Times New Roman"/>
          <w:sz w:val="24"/>
          <w:szCs w:val="24"/>
        </w:rPr>
        <w:t xml:space="preserve"> 2 типу; </w:t>
      </w:r>
      <w:proofErr w:type="spellStart"/>
      <w:r w:rsidRPr="003A0A16">
        <w:rPr>
          <w:rFonts w:ascii="Times New Roman" w:hAnsi="Times New Roman"/>
          <w:sz w:val="24"/>
          <w:szCs w:val="24"/>
        </w:rPr>
        <w:t>діуретики</w:t>
      </w:r>
      <w:proofErr w:type="spellEnd"/>
      <w:r w:rsidRPr="003A0A16">
        <w:rPr>
          <w:rFonts w:ascii="Times New Roman" w:hAnsi="Times New Roman"/>
          <w:sz w:val="24"/>
          <w:szCs w:val="24"/>
        </w:rPr>
        <w:t>, корекція заліза  за потреби.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5.7. Супутня терапія: лікування ІХС, стенокардії (нітрати/бета-блокатори/антагоністи кальцію), профілактика тромбозів при ПАХ, контроль глікемії/ваги за наявності ЦД/ожиріння.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 </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6) Вторинна профілактика та немедикаментозні заходи</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6.1. Перевірка </w:t>
      </w:r>
      <w:proofErr w:type="spellStart"/>
      <w:r w:rsidRPr="003A0A16">
        <w:rPr>
          <w:rFonts w:ascii="Times New Roman" w:hAnsi="Times New Roman"/>
          <w:sz w:val="24"/>
          <w:szCs w:val="24"/>
        </w:rPr>
        <w:t>вакцинального</w:t>
      </w:r>
      <w:proofErr w:type="spellEnd"/>
      <w:r w:rsidRPr="003A0A16">
        <w:rPr>
          <w:rFonts w:ascii="Times New Roman" w:hAnsi="Times New Roman"/>
          <w:sz w:val="24"/>
          <w:szCs w:val="24"/>
        </w:rPr>
        <w:t xml:space="preserve"> статусу, за необхідності направлення на проведення обов’язкових профілактичних щеплень згідно з Календарем профілактичних щеплень в Україні. Інші щеплення виконуються поза програмою скринінгу здоров’я.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6.2. Спосіб життя:</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харчування: рекомендація з дотримання принципів середземноморської або DASH-дієти (суб’єкт господарювання забезпечує учасника скринінгу здоров’я  </w:t>
      </w:r>
      <w:proofErr w:type="spellStart"/>
      <w:r w:rsidRPr="003A0A16">
        <w:rPr>
          <w:rFonts w:ascii="Times New Roman" w:hAnsi="Times New Roman"/>
          <w:sz w:val="24"/>
          <w:szCs w:val="24"/>
        </w:rPr>
        <w:t>односторінковою</w:t>
      </w:r>
      <w:proofErr w:type="spellEnd"/>
      <w:r w:rsidRPr="003A0A16">
        <w:rPr>
          <w:rFonts w:ascii="Times New Roman" w:hAnsi="Times New Roman"/>
          <w:sz w:val="24"/>
          <w:szCs w:val="24"/>
        </w:rPr>
        <w:t xml:space="preserve"> пам’яткою з «тарілкою» та прикладами локальних продуктів);</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53"/>
          <w:id w:val="-2080349514"/>
        </w:sdtPr>
        <w:sdtContent>
          <w:r w:rsidRPr="003A0A16">
            <w:rPr>
              <w:rFonts w:ascii="Times New Roman" w:eastAsia="Gungsuh" w:hAnsi="Times New Roman"/>
              <w:sz w:val="24"/>
              <w:szCs w:val="24"/>
            </w:rPr>
            <w:t>фізична активність: ≥150 – 300 хв./тиждень помірної або ≥75 – 150 хв. інтенсивної + силові 2 дні/тиждень.</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контроль ваги: ціль ІМТ &lt;25 кг/м² (або – 5 – 10% за 6 – 12 міс).</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тютюн/нікотин: </w:t>
      </w:r>
      <w:proofErr w:type="spellStart"/>
      <w:r w:rsidRPr="003A0A16">
        <w:rPr>
          <w:rFonts w:ascii="Times New Roman" w:hAnsi="Times New Roman"/>
          <w:sz w:val="24"/>
          <w:szCs w:val="24"/>
        </w:rPr>
        <w:t>нікотинозамісна</w:t>
      </w:r>
      <w:proofErr w:type="spellEnd"/>
      <w:r w:rsidRPr="003A0A16">
        <w:rPr>
          <w:rFonts w:ascii="Times New Roman" w:hAnsi="Times New Roman"/>
          <w:sz w:val="24"/>
          <w:szCs w:val="24"/>
        </w:rPr>
        <w:t xml:space="preserve"> терапія, </w:t>
      </w:r>
      <w:proofErr w:type="spellStart"/>
      <w:r w:rsidRPr="003A0A16">
        <w:rPr>
          <w:rFonts w:ascii="Times New Roman" w:hAnsi="Times New Roman"/>
          <w:sz w:val="24"/>
          <w:szCs w:val="24"/>
        </w:rPr>
        <w:t>вареніклін</w:t>
      </w:r>
      <w:proofErr w:type="spellEnd"/>
      <w:r w:rsidRPr="003A0A16">
        <w:rPr>
          <w:rFonts w:ascii="Times New Roman" w:hAnsi="Times New Roman"/>
          <w:sz w:val="24"/>
          <w:szCs w:val="24"/>
        </w:rPr>
        <w:t xml:space="preserve"> (за наявності), </w:t>
      </w:r>
      <w:proofErr w:type="spellStart"/>
      <w:r w:rsidRPr="003A0A16">
        <w:rPr>
          <w:rFonts w:ascii="Times New Roman" w:hAnsi="Times New Roman"/>
          <w:sz w:val="24"/>
          <w:szCs w:val="24"/>
        </w:rPr>
        <w:t>бупропіон</w:t>
      </w:r>
      <w:proofErr w:type="spellEnd"/>
      <w:r w:rsidRPr="003A0A16">
        <w:rPr>
          <w:rFonts w:ascii="Times New Roman" w:hAnsi="Times New Roman"/>
          <w:sz w:val="24"/>
          <w:szCs w:val="24"/>
        </w:rPr>
        <w:t xml:space="preserve"> + поведінкова підтримка.</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sdt>
        <w:sdtPr>
          <w:rPr>
            <w:rFonts w:ascii="Times New Roman" w:hAnsi="Times New Roman"/>
            <w:sz w:val="24"/>
            <w:szCs w:val="24"/>
          </w:rPr>
          <w:tag w:val="goog_rdk_54"/>
          <w:id w:val="1047713778"/>
        </w:sdtPr>
        <w:sdtContent>
          <w:r w:rsidRPr="003A0A16">
            <w:rPr>
              <w:rFonts w:ascii="Times New Roman" w:eastAsia="Gungsuh" w:hAnsi="Times New Roman"/>
              <w:sz w:val="24"/>
              <w:szCs w:val="24"/>
            </w:rPr>
            <w:t>алкоголь: ≤10 г/добу (жінки), ≤20 г/добу (чоловіки) або відмова.</w:t>
          </w:r>
        </w:sdtContent>
      </w:sdt>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sz w:val="24"/>
          <w:szCs w:val="24"/>
        </w:rPr>
      </w:pPr>
      <w:r w:rsidRPr="003A0A16">
        <w:rPr>
          <w:rFonts w:ascii="Times New Roman" w:hAnsi="Times New Roman"/>
          <w:sz w:val="24"/>
          <w:szCs w:val="24"/>
        </w:rPr>
        <w:t>6.3. Освіта та самонавчання: навчання догляду за стопами; інформування про школи діабету.</w:t>
      </w: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p>
    <w:p w:rsidR="007E6899" w:rsidRPr="003A0A16" w:rsidRDefault="007E6899" w:rsidP="007E6899">
      <w:pPr>
        <w:pBdr>
          <w:top w:val="nil"/>
          <w:left w:val="nil"/>
          <w:bottom w:val="nil"/>
          <w:right w:val="nil"/>
          <w:between w:val="nil"/>
        </w:pBdr>
        <w:spacing w:line="240" w:lineRule="auto"/>
        <w:ind w:firstLine="705"/>
        <w:jc w:val="both"/>
        <w:rPr>
          <w:rFonts w:ascii="Times New Roman" w:hAnsi="Times New Roman"/>
          <w:b/>
          <w:bCs/>
          <w:sz w:val="24"/>
          <w:szCs w:val="24"/>
        </w:rPr>
      </w:pPr>
      <w:r w:rsidRPr="003A0A16">
        <w:rPr>
          <w:rFonts w:ascii="Times New Roman" w:hAnsi="Times New Roman"/>
          <w:b/>
          <w:bCs/>
          <w:sz w:val="24"/>
          <w:szCs w:val="24"/>
        </w:rPr>
        <w:t>7) Координація допомоги та маршрутизація</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7.1. Електронні направлення до інших лікарів спеціалістів за показаннями.</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7.2. Електронні направлення для проведення </w:t>
      </w:r>
      <w:proofErr w:type="spellStart"/>
      <w:r w:rsidRPr="003A0A16">
        <w:rPr>
          <w:rFonts w:ascii="Times New Roman" w:hAnsi="Times New Roman"/>
          <w:sz w:val="24"/>
          <w:szCs w:val="24"/>
        </w:rPr>
        <w:t>онкосринінгу</w:t>
      </w:r>
      <w:proofErr w:type="spellEnd"/>
      <w:r w:rsidRPr="003A0A16">
        <w:rPr>
          <w:rFonts w:ascii="Times New Roman" w:hAnsi="Times New Roman"/>
          <w:sz w:val="24"/>
          <w:szCs w:val="24"/>
        </w:rPr>
        <w:t>.</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7.3. Рекомендація щодо проведення імунопрофілактики у лікаря з надання первинної медичної допомоги (див. додаток 1).</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7.4. Призначення фармакотерапії, електронні рецепти/запити за програмою </w:t>
      </w:r>
      <w:proofErr w:type="spellStart"/>
      <w:r w:rsidRPr="003A0A16">
        <w:rPr>
          <w:rFonts w:ascii="Times New Roman" w:hAnsi="Times New Roman"/>
          <w:sz w:val="24"/>
          <w:szCs w:val="24"/>
        </w:rPr>
        <w:t>реімбурсації</w:t>
      </w:r>
      <w:proofErr w:type="spellEnd"/>
      <w:r w:rsidRPr="003A0A16">
        <w:rPr>
          <w:rFonts w:ascii="Times New Roman" w:hAnsi="Times New Roman"/>
          <w:sz w:val="24"/>
          <w:szCs w:val="24"/>
        </w:rPr>
        <w:t xml:space="preserve"> лікарських засобів та медичних виробів, оформлення в день візиту (див. додаток 2).</w:t>
      </w:r>
    </w:p>
    <w:p w:rsidR="007E6899" w:rsidRPr="003A0A16" w:rsidRDefault="007E6899" w:rsidP="007E6899">
      <w:pPr>
        <w:spacing w:line="240" w:lineRule="auto"/>
        <w:ind w:firstLine="705"/>
        <w:jc w:val="both"/>
        <w:rPr>
          <w:rFonts w:ascii="Times New Roman" w:hAnsi="Times New Roman"/>
          <w:sz w:val="24"/>
          <w:szCs w:val="24"/>
        </w:rPr>
      </w:pPr>
      <w:r w:rsidRPr="003A0A16">
        <w:rPr>
          <w:rFonts w:ascii="Times New Roman" w:hAnsi="Times New Roman"/>
          <w:sz w:val="24"/>
          <w:szCs w:val="24"/>
        </w:rPr>
        <w:t xml:space="preserve">7.5. Контроль закриття направлення в ЕСОЗ </w:t>
      </w:r>
      <w:sdt>
        <w:sdtPr>
          <w:rPr>
            <w:rFonts w:ascii="Times New Roman" w:hAnsi="Times New Roman"/>
            <w:sz w:val="24"/>
            <w:szCs w:val="24"/>
          </w:rPr>
          <w:tag w:val="goog_rdk_55"/>
          <w:id w:val="-568105181"/>
        </w:sdtPr>
        <w:sdtContent>
          <w:r w:rsidRPr="003A0A16">
            <w:rPr>
              <w:rFonts w:ascii="Times New Roman" w:eastAsia="Gungsuh" w:hAnsi="Times New Roman"/>
              <w:sz w:val="24"/>
              <w:szCs w:val="24"/>
            </w:rPr>
            <w:t>≤14 днів.</w:t>
          </w:r>
        </w:sdtContent>
      </w:sdt>
    </w:p>
    <w:p w:rsidR="007E6899" w:rsidRPr="003A0A16" w:rsidRDefault="007E6899" w:rsidP="007E6899">
      <w:pPr>
        <w:spacing w:line="240" w:lineRule="auto"/>
        <w:ind w:firstLine="705"/>
        <w:rPr>
          <w:rFonts w:ascii="Times New Roman" w:hAnsi="Times New Roman"/>
          <w:sz w:val="24"/>
          <w:szCs w:val="24"/>
        </w:rPr>
      </w:pPr>
      <w:r w:rsidRPr="003A0A16">
        <w:rPr>
          <w:rFonts w:ascii="Times New Roman" w:hAnsi="Times New Roman"/>
          <w:sz w:val="24"/>
          <w:szCs w:val="24"/>
        </w:rPr>
        <w:lastRenderedPageBreak/>
        <w:t xml:space="preserve"> </w:t>
      </w:r>
    </w:p>
    <w:p w:rsidR="007E6899" w:rsidRPr="003A0A16" w:rsidRDefault="007E6899" w:rsidP="007E6899">
      <w:pPr>
        <w:spacing w:line="240" w:lineRule="auto"/>
        <w:ind w:firstLine="705"/>
        <w:rPr>
          <w:rFonts w:ascii="Times New Roman" w:hAnsi="Times New Roman"/>
          <w:i/>
          <w:iCs/>
          <w:sz w:val="24"/>
          <w:szCs w:val="24"/>
        </w:rPr>
      </w:pPr>
      <w:r w:rsidRPr="003A0A16">
        <w:rPr>
          <w:rFonts w:ascii="Times New Roman" w:hAnsi="Times New Roman"/>
          <w:b/>
          <w:bCs/>
          <w:sz w:val="24"/>
          <w:szCs w:val="24"/>
        </w:rPr>
        <w:t xml:space="preserve">8) Порогові значення і рекомендовані дії зазначені в додатку 3. </w:t>
      </w:r>
    </w:p>
    <w:p w:rsidR="007E6899" w:rsidRPr="003A0A16" w:rsidRDefault="007E6899" w:rsidP="007E6899">
      <w:pPr>
        <w:spacing w:line="240" w:lineRule="auto"/>
        <w:ind w:firstLine="705"/>
        <w:rPr>
          <w:rFonts w:ascii="Times New Roman" w:hAnsi="Times New Roman"/>
          <w:sz w:val="24"/>
          <w:szCs w:val="24"/>
        </w:rPr>
      </w:pPr>
      <w:r w:rsidRPr="003A0A16">
        <w:rPr>
          <w:rFonts w:ascii="Times New Roman" w:hAnsi="Times New Roman"/>
          <w:b/>
          <w:bCs/>
          <w:sz w:val="24"/>
          <w:szCs w:val="24"/>
        </w:rPr>
        <w:t xml:space="preserve"> </w:t>
      </w:r>
    </w:p>
    <w:p w:rsidR="007E6899" w:rsidRPr="003A0A16" w:rsidRDefault="007E6899" w:rsidP="007E6899">
      <w:pPr>
        <w:pStyle w:val="2"/>
        <w:spacing w:after="0"/>
        <w:ind w:firstLine="720"/>
        <w:jc w:val="both"/>
        <w:rPr>
          <w:rFonts w:ascii="Times New Roman" w:hAnsi="Times New Roman"/>
          <w:b/>
          <w:bCs/>
          <w:sz w:val="24"/>
          <w:szCs w:val="24"/>
        </w:rPr>
      </w:pPr>
      <w:bookmarkStart w:id="16" w:name="_heading=h.29khnfj14t4w" w:colFirst="0" w:colLast="0"/>
      <w:bookmarkEnd w:id="16"/>
      <w:r w:rsidRPr="003A0A16">
        <w:rPr>
          <w:rFonts w:ascii="Times New Roman" w:hAnsi="Times New Roman"/>
          <w:sz w:val="24"/>
          <w:szCs w:val="24"/>
        </w:rPr>
        <w:t xml:space="preserve">9) Особи віком від 40 років, які одночасно мають артеріальну гіпертензію та цукровий діабет 2 типу, для цілей цих вимог відносяться до групи 3 (особи з цукровим діабетом 2 типу) як такі, що належать до категорії дуже високого серцево-судинного ризику; при цьому до них обов’язково застосовується повний обсяг медичних </w:t>
      </w:r>
      <w:proofErr w:type="spellStart"/>
      <w:r w:rsidRPr="003A0A16">
        <w:rPr>
          <w:rFonts w:ascii="Times New Roman" w:hAnsi="Times New Roman"/>
          <w:sz w:val="24"/>
          <w:szCs w:val="24"/>
        </w:rPr>
        <w:t>втручань</w:t>
      </w:r>
      <w:proofErr w:type="spellEnd"/>
      <w:r w:rsidRPr="003A0A16">
        <w:rPr>
          <w:rFonts w:ascii="Times New Roman" w:hAnsi="Times New Roman"/>
          <w:sz w:val="24"/>
          <w:szCs w:val="24"/>
        </w:rPr>
        <w:t xml:space="preserve">, встановлений як для групи 3 (скринінг і контроль ускладнень діабету), так і для групи 2 (вторинна профілактика серцево-судинних захворювань), включно з інтенсивним контролем артеріального тиску, </w:t>
      </w:r>
      <w:proofErr w:type="spellStart"/>
      <w:r w:rsidRPr="003A0A16">
        <w:rPr>
          <w:rFonts w:ascii="Times New Roman" w:hAnsi="Times New Roman"/>
          <w:sz w:val="24"/>
          <w:szCs w:val="24"/>
        </w:rPr>
        <w:t>ліпідознижувальною</w:t>
      </w:r>
      <w:proofErr w:type="spellEnd"/>
      <w:r w:rsidRPr="003A0A16">
        <w:rPr>
          <w:rFonts w:ascii="Times New Roman" w:hAnsi="Times New Roman"/>
          <w:sz w:val="24"/>
          <w:szCs w:val="24"/>
        </w:rPr>
        <w:t xml:space="preserve"> терапією та </w:t>
      </w:r>
      <w:proofErr w:type="spellStart"/>
      <w:r w:rsidRPr="003A0A16">
        <w:rPr>
          <w:rFonts w:ascii="Times New Roman" w:hAnsi="Times New Roman"/>
          <w:sz w:val="24"/>
          <w:szCs w:val="24"/>
        </w:rPr>
        <w:t>нефропротекцією</w:t>
      </w:r>
      <w:proofErr w:type="spellEnd"/>
      <w:r w:rsidRPr="003A0A16">
        <w:rPr>
          <w:rFonts w:ascii="Times New Roman" w:hAnsi="Times New Roman"/>
          <w:sz w:val="24"/>
          <w:szCs w:val="24"/>
        </w:rPr>
        <w:t xml:space="preserve">. </w:t>
      </w:r>
    </w:p>
    <w:p w:rsidR="00F34D7B" w:rsidRDefault="00F34D7B"/>
    <w:sectPr w:rsidR="00F34D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32AD5"/>
    <w:multiLevelType w:val="multilevel"/>
    <w:tmpl w:val="D7F42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862532"/>
    <w:multiLevelType w:val="multilevel"/>
    <w:tmpl w:val="8DF46148"/>
    <w:lvl w:ilvl="0">
      <w:start w:val="1"/>
      <w:numFmt w:val="decimal"/>
      <w:suff w:val="space"/>
      <w:lvlText w:val="%1."/>
      <w:lvlJc w:val="left"/>
      <w:pPr>
        <w:ind w:left="72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249" w:hanging="1440"/>
      </w:pPr>
      <w:rPr>
        <w:rFonts w:hint="default"/>
      </w:rPr>
    </w:lvl>
    <w:lvl w:ilvl="8">
      <w:start w:val="1"/>
      <w:numFmt w:val="decimal"/>
      <w:lvlText w:val="%1.%2.%3.%4.%5.%6.%7.%8.%9."/>
      <w:lvlJc w:val="left"/>
      <w:pPr>
        <w:ind w:left="3816" w:hanging="179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99"/>
    <w:rsid w:val="007E6899"/>
    <w:rsid w:val="00F34D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6F37"/>
  <w15:chartTrackingRefBased/>
  <w15:docId w15:val="{79618990-2519-4C74-83BD-1C98E93A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899"/>
    <w:pPr>
      <w:spacing w:after="0" w:line="276" w:lineRule="auto"/>
    </w:pPr>
    <w:rPr>
      <w:rFonts w:ascii="Arial" w:eastAsia="Times New Roman" w:hAnsi="Arial" w:cs="Times New Roman"/>
      <w:lang w:val="uk" w:eastAsia="uk-UA"/>
    </w:rPr>
  </w:style>
  <w:style w:type="paragraph" w:styleId="2">
    <w:name w:val="heading 2"/>
    <w:basedOn w:val="a"/>
    <w:next w:val="a"/>
    <w:link w:val="20"/>
    <w:uiPriority w:val="9"/>
    <w:unhideWhenUsed/>
    <w:qFormat/>
    <w:rsid w:val="007E6899"/>
    <w:pPr>
      <w:keepNext/>
      <w:keepLines/>
      <w:spacing w:before="360" w:after="120"/>
      <w:outlineLvl w:val="1"/>
    </w:pPr>
    <w:rPr>
      <w:sz w:val="32"/>
      <w:szCs w:val="32"/>
    </w:rPr>
  </w:style>
  <w:style w:type="paragraph" w:styleId="3">
    <w:name w:val="heading 3"/>
    <w:basedOn w:val="a"/>
    <w:next w:val="a"/>
    <w:link w:val="30"/>
    <w:uiPriority w:val="9"/>
    <w:unhideWhenUsed/>
    <w:qFormat/>
    <w:rsid w:val="007E6899"/>
    <w:pPr>
      <w:keepNext/>
      <w:keepLines/>
      <w:spacing w:before="320" w:after="80"/>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6899"/>
    <w:rPr>
      <w:rFonts w:ascii="Arial" w:eastAsia="Times New Roman" w:hAnsi="Arial" w:cs="Times New Roman"/>
      <w:sz w:val="32"/>
      <w:szCs w:val="32"/>
      <w:lang w:val="uk" w:eastAsia="uk-UA"/>
    </w:rPr>
  </w:style>
  <w:style w:type="character" w:customStyle="1" w:styleId="30">
    <w:name w:val="Заголовок 3 Знак"/>
    <w:basedOn w:val="a0"/>
    <w:link w:val="3"/>
    <w:uiPriority w:val="9"/>
    <w:rsid w:val="007E6899"/>
    <w:rPr>
      <w:rFonts w:ascii="Arial" w:eastAsia="Times New Roman" w:hAnsi="Arial" w:cs="Times New Roman"/>
      <w:color w:val="434343"/>
      <w:sz w:val="28"/>
      <w:szCs w:val="2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392986/?utm_source=chatgpt.com" TargetMode="External"/><Relationship Id="rId3" Type="http://schemas.openxmlformats.org/officeDocument/2006/relationships/settings" Target="settings.xml"/><Relationship Id="rId7" Type="http://schemas.openxmlformats.org/officeDocument/2006/relationships/hyperlink" Target="https://www.uspreventiveservicestaskforce.org/uspstf/recommendation/carotid-artery-stenosis-screening?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preventiveservicestaskforce.org/uspstf/recommendation/cardiovascular-disease-risk-screening-with-electrocardiography?utm_source=chatgpt.com" TargetMode="External"/><Relationship Id="rId5" Type="http://schemas.openxmlformats.org/officeDocument/2006/relationships/hyperlink" Target="https://www.acc.org/Latest-in-Cardiology/ten-points-to-remember/2020/08/29/13/29/2020-ESC-Guidelines-for-Atrial-Fibrillation-ESC-2020?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40828</Words>
  <Characters>23273</Characters>
  <Application>Microsoft Office Word</Application>
  <DocSecurity>0</DocSecurity>
  <Lines>193</Lines>
  <Paragraphs>127</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2025-12-18T17:55:00Z</dcterms:created>
  <dcterms:modified xsi:type="dcterms:W3CDTF">2025-12-18T17:56:00Z</dcterms:modified>
</cp:coreProperties>
</file>