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64" w:lineRule="auto"/>
        <w:rPr>
          <w:b w:val="1"/>
          <w:bCs w:val="1"/>
          <w:i w:val="0"/>
          <w:iCs w:val="0"/>
          <w:sz w:val="54"/>
          <w:szCs w:val="54"/>
        </w:rPr>
      </w:pPr>
      <w:r w:rsidDel="00000000" w:rsidR="00000000" w:rsidRPr="00000000">
        <w:rPr>
          <w:b w:val="1"/>
          <w:bCs w:val="1"/>
          <w:i w:val="0"/>
          <w:iCs w:val="0"/>
          <w:sz w:val="54"/>
          <w:szCs w:val="54"/>
          <w:rtl w:val="0"/>
        </w:rPr>
        <w:t xml:space="preserve">Перелік психічних розладів, що можуть бути перешкодою для засвідчення особою визнання і додержання Конституції та законів України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bCs w:val="1"/>
          <w:i w:val="0"/>
          <w:iCs w:val="0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5.71428571428567" w:lineRule="auto"/>
        <w:rPr>
          <w:rFonts w:ascii="Arial" w:cs="Arial" w:eastAsia="Arial" w:hAnsi="Arial"/>
          <w:color w:val="0f1b2a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f1b2a"/>
          <w:sz w:val="30"/>
          <w:szCs w:val="30"/>
          <w:rtl w:val="0"/>
        </w:rPr>
        <w:t xml:space="preserve">Перелік наведений згідно з </w:t>
      </w:r>
      <w:hyperlink r:id="rId6">
        <w:r w:rsidDel="00000000" w:rsidR="00000000" w:rsidRPr="00000000">
          <w:rPr>
            <w:rFonts w:ascii="Arial" w:cs="Arial" w:eastAsia="Arial" w:hAnsi="Arial"/>
            <w:i w:val="0"/>
            <w:iCs w:val="0"/>
            <w:color w:val="0f1b2a"/>
            <w:sz w:val="30"/>
            <w:szCs w:val="30"/>
            <w:u w:val="single"/>
            <w:rtl w:val="0"/>
          </w:rPr>
          <w:t xml:space="preserve">наказом МОЗ від 20.10.2025 № 1590</w:t>
        </w:r>
      </w:hyperlink>
      <w:r w:rsidDel="00000000" w:rsidR="00000000" w:rsidRPr="00000000">
        <w:rPr>
          <w:rFonts w:ascii="Arial" w:cs="Arial" w:eastAsia="Arial" w:hAnsi="Arial"/>
          <w:color w:val="0f1b2a"/>
          <w:sz w:val="30"/>
          <w:szCs w:val="30"/>
          <w:rtl w:val="0"/>
        </w:rPr>
        <w:t xml:space="preserve"> у редакції наказу МОЗ від 12.11.2025 № 1718 і набере чинності 16 січня 2026 року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f1b2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Rule="auto"/>
        <w:rPr>
          <w:rFonts w:ascii="Arial" w:cs="Arial" w:eastAsia="Arial" w:hAnsi="Arial"/>
          <w:color w:val="0f1b2a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98a1ae" w:space="0" w:sz="6" w:val="single"/>
          <w:left w:color="98a1ae" w:space="0" w:sz="6" w:val="single"/>
          <w:bottom w:color="98a1ae" w:space="0" w:sz="6" w:val="single"/>
          <w:right w:color="98a1ae" w:space="0" w:sz="6" w:val="single"/>
          <w:insideH w:color="98a1ae" w:space="0" w:sz="6" w:val="single"/>
          <w:insideV w:color="98a1ae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e0eff0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jc w:val="center"/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jc w:val="center"/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  <w:rtl w:val="0"/>
              </w:rPr>
              <w:t xml:space="preserve">з/п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e0eff0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jc w:val="center"/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  <w:rtl w:val="0"/>
              </w:rPr>
              <w:t xml:space="preserve">Код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e0eff0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jc w:val="center"/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shd w:fill="auto" w:val="clear"/>
                <w:vertAlign w:val="baseline"/>
                <w:rtl w:val="0"/>
              </w:rPr>
              <w:t xml:space="preserve">Назва розладу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F00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Деменція при хворобі Альцгеймера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Судинна деменція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Деменція при інших хворобах, класифікованих в інших рубриках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F03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Неуточнена деменція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F04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Органічний амнестичний синдром, не спричинений алкоголем та іншими психоактивними речовинами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F06.0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Галюциноз органічного генезу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F06.8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Інші уточнені розлади психіки, внаслідок ушкодження та дисфункції головного мозку або соматичної хвороби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F07.8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Інші органічні розлади особистості та поведінки внаслідок захворювання, травми та дисфункції головного мозку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F22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Хронічні маревні розлади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F43.1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Посттравматичний стресовий розлад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F72.0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Важка розумова відсталість. Відсутність відхилень поведінки у пацієнта або ж вони мінімально виражені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F73.0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Глибока розумова відсталість. Відсутність відхилень поведінки у пацієнта або ж вони мінімально виражені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F73.1</w:t>
            </w:r>
          </w:p>
        </w:tc>
        <w:tc>
          <w:tcPr>
            <w:tcBorders>
              <w:top w:color="98a1ae" w:space="0" w:sz="6" w:val="single"/>
              <w:left w:color="98a1ae" w:space="0" w:sz="6" w:val="single"/>
              <w:bottom w:color="98a1ae" w:space="0" w:sz="6" w:val="single"/>
              <w:right w:color="98a1ae" w:space="0" w:sz="6" w:val="single"/>
            </w:tcBorders>
            <w:shd w:fill="auto" w:val="clear"/>
            <w:tcMar>
              <w:top w:w="240.0" w:type="dxa"/>
              <w:left w:w="120.0" w:type="dxa"/>
              <w:bottom w:w="24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360" w:lineRule="auto"/>
              <w:rPr>
                <w:rFonts w:ascii="Noto Sans" w:cs="Noto Sans" w:eastAsia="Noto Sans" w:hAnsi="Noto San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vertAlign w:val="baseline"/>
                <w:rtl w:val="0"/>
              </w:rPr>
              <w:t xml:space="preserve">Глибока розумова відсталість. Значні відхилення у поведінці пацієнта, які потребують догляду і лікування</w:t>
            </w:r>
          </w:p>
        </w:tc>
      </w:tr>
    </w:tbl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404.2105263157895" w:lineRule="auto"/>
        <w:rPr>
          <w:rFonts w:ascii="Noto Sans" w:cs="Noto Sans" w:eastAsia="Noto Sans" w:hAnsi="Noto San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med.expertus.com.ua/regulations/84030?is_latest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